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763A7" w:rsidTr="00C763A7">
        <w:tc>
          <w:tcPr>
            <w:tcW w:w="4814" w:type="dxa"/>
            <w:vAlign w:val="center"/>
          </w:tcPr>
          <w:p w:rsidR="00C763A7" w:rsidRDefault="00FD77E3" w:rsidP="00C763A7">
            <w:pPr>
              <w:rPr>
                <w:rFonts w:asciiTheme="majorHAnsi" w:hAnsiTheme="majorHAnsi" w:cs="Tahoma"/>
                <w:lang w:val="de-DE"/>
              </w:rPr>
            </w:pPr>
            <w:r>
              <w:rPr>
                <w:rFonts w:asciiTheme="majorHAnsi" w:hAnsiTheme="majorHAnsi" w:cs="Tahoma"/>
                <w:lang w:val="de-DE"/>
              </w:rPr>
              <w:t xml:space="preserve"> </w:t>
            </w:r>
            <w:r w:rsidR="00C763A7">
              <w:rPr>
                <w:rFonts w:asciiTheme="majorHAnsi" w:hAnsiTheme="majorHAnsi" w:cs="Tahoma"/>
                <w:noProof/>
                <w:lang w:eastAsia="fr-LU"/>
              </w:rPr>
              <w:drawing>
                <wp:inline distT="0" distB="0" distL="0" distR="0">
                  <wp:extent cx="2084400" cy="720000"/>
                  <wp:effectExtent l="0" t="0" r="0"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Rehaklinik_RGB_H.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84400" cy="720000"/>
                          </a:xfrm>
                          <a:prstGeom prst="rect">
                            <a:avLst/>
                          </a:prstGeom>
                        </pic:spPr>
                      </pic:pic>
                    </a:graphicData>
                  </a:graphic>
                </wp:inline>
              </w:drawing>
            </w:r>
          </w:p>
        </w:tc>
        <w:tc>
          <w:tcPr>
            <w:tcW w:w="4814" w:type="dxa"/>
            <w:vAlign w:val="center"/>
          </w:tcPr>
          <w:p w:rsidR="00C763A7" w:rsidRPr="00C763A7" w:rsidRDefault="00390DA4" w:rsidP="00C763A7">
            <w:pPr>
              <w:jc w:val="right"/>
              <w:rPr>
                <w:rFonts w:asciiTheme="majorHAnsi" w:hAnsiTheme="majorHAnsi" w:cs="Tahoma"/>
                <w:b/>
                <w:sz w:val="28"/>
                <w:szCs w:val="28"/>
                <w:lang w:val="de-DE"/>
              </w:rPr>
            </w:pPr>
            <w:r>
              <w:rPr>
                <w:rFonts w:asciiTheme="majorHAnsi" w:hAnsiTheme="majorHAnsi" w:cs="Tahoma"/>
                <w:b/>
                <w:color w:val="94182F"/>
                <w:sz w:val="28"/>
                <w:szCs w:val="28"/>
                <w:lang w:val="de-DE"/>
              </w:rPr>
              <w:t>COMM</w:t>
            </w:r>
            <w:r w:rsidRPr="00E94403">
              <w:rPr>
                <w:rFonts w:asciiTheme="majorHAnsi" w:hAnsiTheme="majorHAnsi" w:cs="Tahoma"/>
                <w:b/>
                <w:color w:val="94182F"/>
                <w:sz w:val="28"/>
                <w:szCs w:val="28"/>
                <w:lang w:val="de-DE"/>
              </w:rPr>
              <w:t xml:space="preserve">UNIQUÉ </w:t>
            </w:r>
            <w:r>
              <w:rPr>
                <w:rFonts w:asciiTheme="majorHAnsi" w:hAnsiTheme="majorHAnsi" w:cs="Tahoma"/>
                <w:b/>
                <w:color w:val="94182F"/>
                <w:sz w:val="28"/>
                <w:szCs w:val="28"/>
                <w:lang w:val="de-DE"/>
              </w:rPr>
              <w:t>DE</w:t>
            </w:r>
            <w:r w:rsidR="00C763A7" w:rsidRPr="00C763A7">
              <w:rPr>
                <w:rFonts w:asciiTheme="majorHAnsi" w:hAnsiTheme="majorHAnsi" w:cs="Tahoma"/>
                <w:b/>
                <w:color w:val="94182F"/>
                <w:sz w:val="28"/>
                <w:szCs w:val="28"/>
                <w:lang w:val="de-DE"/>
              </w:rPr>
              <w:t xml:space="preserve"> PRESSE</w:t>
            </w:r>
          </w:p>
        </w:tc>
      </w:tr>
    </w:tbl>
    <w:p w:rsidR="007247DB" w:rsidRPr="00C763A7" w:rsidRDefault="007247DB" w:rsidP="0004202E">
      <w:pPr>
        <w:pStyle w:val="Titre1"/>
        <w:pBdr>
          <w:bottom w:val="single" w:sz="4" w:space="1" w:color="94182F"/>
        </w:pBdr>
        <w:jc w:val="left"/>
        <w:rPr>
          <w:rFonts w:asciiTheme="majorHAnsi" w:hAnsiTheme="majorHAnsi"/>
          <w:b w:val="0"/>
          <w:sz w:val="22"/>
          <w:szCs w:val="22"/>
        </w:rPr>
      </w:pPr>
    </w:p>
    <w:p w:rsidR="007247DB" w:rsidRPr="00C763A7" w:rsidRDefault="007247DB" w:rsidP="008853DB">
      <w:pPr>
        <w:spacing w:after="0" w:line="240" w:lineRule="auto"/>
        <w:rPr>
          <w:rFonts w:asciiTheme="majorHAnsi" w:hAnsiTheme="majorHAnsi" w:cs="Tahoma"/>
        </w:rPr>
      </w:pPr>
    </w:p>
    <w:p w:rsidR="007247DB" w:rsidRPr="00C763A7" w:rsidRDefault="00002F50" w:rsidP="008853DB">
      <w:pPr>
        <w:spacing w:after="0" w:line="240" w:lineRule="auto"/>
        <w:rPr>
          <w:rFonts w:asciiTheme="majorHAnsi" w:hAnsiTheme="majorHAnsi" w:cs="Tahoma"/>
        </w:rPr>
      </w:pPr>
      <w:r>
        <w:rPr>
          <w:rFonts w:asciiTheme="majorHAnsi" w:hAnsiTheme="majorHAnsi" w:cs="Tahoma"/>
        </w:rPr>
        <w:t>Ettelbruck</w:t>
      </w:r>
      <w:r w:rsidR="007247DB" w:rsidRPr="00C763A7">
        <w:rPr>
          <w:rFonts w:asciiTheme="majorHAnsi" w:hAnsiTheme="majorHAnsi" w:cs="Tahoma"/>
        </w:rPr>
        <w:t xml:space="preserve">, </w:t>
      </w:r>
      <w:r w:rsidR="00585501" w:rsidRPr="004553B6">
        <w:rPr>
          <w:rFonts w:asciiTheme="majorHAnsi" w:hAnsiTheme="majorHAnsi" w:cs="Tahoma"/>
        </w:rPr>
        <w:t xml:space="preserve">le </w:t>
      </w:r>
      <w:r w:rsidR="006144D7" w:rsidRPr="004553B6">
        <w:rPr>
          <w:rFonts w:asciiTheme="majorHAnsi" w:hAnsiTheme="majorHAnsi" w:cs="Tahoma"/>
        </w:rPr>
        <w:t>20</w:t>
      </w:r>
      <w:r w:rsidR="008E5EF1" w:rsidRPr="004553B6">
        <w:rPr>
          <w:rFonts w:asciiTheme="majorHAnsi" w:hAnsiTheme="majorHAnsi" w:cs="Tahoma"/>
        </w:rPr>
        <w:t xml:space="preserve"> </w:t>
      </w:r>
      <w:r w:rsidR="006144D7" w:rsidRPr="004553B6">
        <w:rPr>
          <w:rFonts w:asciiTheme="majorHAnsi" w:hAnsiTheme="majorHAnsi" w:cs="Tahoma"/>
        </w:rPr>
        <w:t>octobre</w:t>
      </w:r>
      <w:r w:rsidR="008E5EF1">
        <w:rPr>
          <w:rFonts w:asciiTheme="majorHAnsi" w:hAnsiTheme="majorHAnsi" w:cs="Tahoma"/>
        </w:rPr>
        <w:t xml:space="preserve"> 2022</w:t>
      </w:r>
    </w:p>
    <w:p w:rsidR="007247DB" w:rsidRPr="00585501" w:rsidRDefault="007247DB" w:rsidP="008853DB">
      <w:pPr>
        <w:spacing w:after="0" w:line="240" w:lineRule="auto"/>
        <w:rPr>
          <w:rFonts w:asciiTheme="majorHAnsi" w:hAnsiTheme="majorHAnsi" w:cs="Tahoma"/>
        </w:rPr>
      </w:pPr>
    </w:p>
    <w:p w:rsidR="006144D7" w:rsidRDefault="00E94403" w:rsidP="005972ED">
      <w:pPr>
        <w:spacing w:after="0" w:line="240" w:lineRule="auto"/>
        <w:jc w:val="center"/>
        <w:rPr>
          <w:rFonts w:asciiTheme="majorHAnsi" w:hAnsiTheme="majorHAnsi"/>
          <w:b/>
          <w:color w:val="95C11F"/>
          <w:sz w:val="28"/>
          <w:szCs w:val="28"/>
        </w:rPr>
      </w:pPr>
      <w:r>
        <w:rPr>
          <w:rFonts w:asciiTheme="majorHAnsi" w:hAnsiTheme="majorHAnsi"/>
          <w:b/>
          <w:color w:val="95C11F"/>
          <w:sz w:val="28"/>
          <w:szCs w:val="28"/>
        </w:rPr>
        <w:t>Franc</w:t>
      </w:r>
      <w:r w:rsidR="006144D7">
        <w:rPr>
          <w:rFonts w:asciiTheme="majorHAnsi" w:hAnsiTheme="majorHAnsi"/>
          <w:b/>
          <w:color w:val="95C11F"/>
          <w:sz w:val="28"/>
          <w:szCs w:val="28"/>
        </w:rPr>
        <w:t xml:space="preserve"> succès pour le symposium </w:t>
      </w:r>
      <w:r w:rsidR="006144D7" w:rsidRPr="006144D7">
        <w:rPr>
          <w:rFonts w:asciiTheme="majorHAnsi" w:hAnsiTheme="majorHAnsi"/>
          <w:b/>
          <w:color w:val="95C11F"/>
          <w:sz w:val="28"/>
          <w:szCs w:val="28"/>
        </w:rPr>
        <w:t>« TDA/H de l’enfance à l’âge adulte »</w:t>
      </w:r>
    </w:p>
    <w:p w:rsidR="005972ED" w:rsidRPr="00E94403" w:rsidRDefault="006144D7" w:rsidP="005972ED">
      <w:pPr>
        <w:spacing w:after="0" w:line="240" w:lineRule="auto"/>
        <w:jc w:val="center"/>
        <w:rPr>
          <w:rFonts w:asciiTheme="majorHAnsi" w:hAnsiTheme="majorHAnsi"/>
          <w:color w:val="95C11F"/>
          <w:sz w:val="28"/>
          <w:szCs w:val="28"/>
        </w:rPr>
      </w:pPr>
      <w:r w:rsidRPr="006144D7">
        <w:rPr>
          <w:rFonts w:asciiTheme="majorHAnsi" w:hAnsiTheme="majorHAnsi"/>
          <w:b/>
          <w:color w:val="95C11F"/>
          <w:sz w:val="28"/>
          <w:szCs w:val="28"/>
        </w:rPr>
        <w:t xml:space="preserve"> </w:t>
      </w:r>
      <w:r w:rsidR="00E94403" w:rsidRPr="00E94403">
        <w:rPr>
          <w:rFonts w:asciiTheme="majorHAnsi" w:hAnsiTheme="majorHAnsi"/>
          <w:color w:val="94182F"/>
          <w:sz w:val="28"/>
          <w:szCs w:val="28"/>
        </w:rPr>
        <w:t>Mois de sensibilisation au TDA</w:t>
      </w:r>
      <w:r w:rsidR="0091752A">
        <w:rPr>
          <w:rFonts w:asciiTheme="majorHAnsi" w:hAnsiTheme="majorHAnsi"/>
          <w:color w:val="94182F"/>
          <w:sz w:val="28"/>
          <w:szCs w:val="28"/>
        </w:rPr>
        <w:t>/</w:t>
      </w:r>
      <w:r w:rsidR="00E94403" w:rsidRPr="00E94403">
        <w:rPr>
          <w:rFonts w:asciiTheme="majorHAnsi" w:hAnsiTheme="majorHAnsi"/>
          <w:color w:val="94182F"/>
          <w:sz w:val="28"/>
          <w:szCs w:val="28"/>
        </w:rPr>
        <w:t>H</w:t>
      </w:r>
    </w:p>
    <w:p w:rsidR="00B85D86" w:rsidRDefault="00B85D86" w:rsidP="008853DB">
      <w:pPr>
        <w:spacing w:after="0" w:line="240" w:lineRule="auto"/>
        <w:jc w:val="both"/>
        <w:rPr>
          <w:rFonts w:asciiTheme="majorHAnsi" w:hAnsiTheme="majorHAnsi"/>
        </w:rPr>
      </w:pPr>
    </w:p>
    <w:p w:rsidR="00EE689F" w:rsidRPr="00E94403" w:rsidRDefault="006144D7" w:rsidP="00F95386">
      <w:pPr>
        <w:spacing w:after="0" w:line="240" w:lineRule="auto"/>
        <w:contextualSpacing/>
        <w:jc w:val="both"/>
        <w:rPr>
          <w:rFonts w:asciiTheme="majorHAnsi" w:hAnsiTheme="majorHAnsi" w:cstheme="majorHAnsi"/>
          <w:b/>
          <w:color w:val="000000"/>
        </w:rPr>
      </w:pPr>
      <w:r w:rsidRPr="006144D7">
        <w:rPr>
          <w:rFonts w:asciiTheme="majorHAnsi" w:hAnsiTheme="majorHAnsi" w:cstheme="majorHAnsi"/>
          <w:b/>
          <w:color w:val="000000"/>
        </w:rPr>
        <w:t>Le symposium « TDA/H de l’enfance à l’âge adulte », organisé par la Clinique de l’</w:t>
      </w:r>
      <w:r>
        <w:rPr>
          <w:rFonts w:asciiTheme="majorHAnsi" w:hAnsiTheme="majorHAnsi" w:cstheme="majorHAnsi"/>
          <w:b/>
          <w:color w:val="000000"/>
        </w:rPr>
        <w:t>A</w:t>
      </w:r>
      <w:r w:rsidRPr="006144D7">
        <w:rPr>
          <w:rFonts w:asciiTheme="majorHAnsi" w:hAnsiTheme="majorHAnsi" w:cstheme="majorHAnsi"/>
          <w:b/>
          <w:color w:val="000000"/>
        </w:rPr>
        <w:t>ttentio</w:t>
      </w:r>
      <w:r w:rsidR="00E94403">
        <w:rPr>
          <w:rFonts w:asciiTheme="majorHAnsi" w:hAnsiTheme="majorHAnsi" w:cstheme="majorHAnsi"/>
          <w:b/>
          <w:color w:val="000000"/>
        </w:rPr>
        <w:t xml:space="preserve">n de la </w:t>
      </w:r>
      <w:proofErr w:type="spellStart"/>
      <w:r w:rsidR="00E94403">
        <w:rPr>
          <w:rFonts w:asciiTheme="majorHAnsi" w:hAnsiTheme="majorHAnsi" w:cstheme="majorHAnsi"/>
          <w:b/>
          <w:color w:val="000000"/>
        </w:rPr>
        <w:t>Rehaklinik</w:t>
      </w:r>
      <w:proofErr w:type="spellEnd"/>
      <w:r w:rsidR="00E94403">
        <w:rPr>
          <w:rFonts w:asciiTheme="majorHAnsi" w:hAnsiTheme="majorHAnsi" w:cstheme="majorHAnsi"/>
          <w:b/>
          <w:color w:val="000000"/>
        </w:rPr>
        <w:t xml:space="preserve"> en date du 20 octobre 2022,</w:t>
      </w:r>
      <w:r w:rsidRPr="006144D7">
        <w:rPr>
          <w:rFonts w:asciiTheme="majorHAnsi" w:hAnsiTheme="majorHAnsi" w:cstheme="majorHAnsi"/>
          <w:b/>
          <w:color w:val="000000"/>
        </w:rPr>
        <w:t xml:space="preserve"> a connu un </w:t>
      </w:r>
      <w:r w:rsidR="00E94403">
        <w:rPr>
          <w:rFonts w:asciiTheme="majorHAnsi" w:hAnsiTheme="majorHAnsi" w:cstheme="majorHAnsi"/>
          <w:b/>
          <w:color w:val="000000"/>
        </w:rPr>
        <w:t>franc</w:t>
      </w:r>
      <w:r w:rsidRPr="006144D7">
        <w:rPr>
          <w:rFonts w:asciiTheme="majorHAnsi" w:hAnsiTheme="majorHAnsi" w:cstheme="majorHAnsi"/>
          <w:b/>
          <w:color w:val="000000"/>
        </w:rPr>
        <w:t xml:space="preserve"> succès. </w:t>
      </w:r>
      <w:r w:rsidR="00E94403" w:rsidRPr="00E94403">
        <w:rPr>
          <w:rFonts w:asciiTheme="majorHAnsi" w:hAnsiTheme="majorHAnsi" w:cstheme="majorHAnsi"/>
          <w:b/>
          <w:color w:val="000000"/>
        </w:rPr>
        <w:t xml:space="preserve">Le TDA/H (trouble déficitaire de l'attention avec </w:t>
      </w:r>
      <w:r w:rsidR="00F95386">
        <w:rPr>
          <w:rFonts w:asciiTheme="majorHAnsi" w:hAnsiTheme="majorHAnsi" w:cstheme="majorHAnsi"/>
          <w:b/>
          <w:color w:val="000000"/>
        </w:rPr>
        <w:t xml:space="preserve">ou sans </w:t>
      </w:r>
      <w:r w:rsidR="00E94403" w:rsidRPr="00E94403">
        <w:rPr>
          <w:rFonts w:asciiTheme="majorHAnsi" w:hAnsiTheme="majorHAnsi" w:cstheme="majorHAnsi"/>
          <w:b/>
          <w:color w:val="000000"/>
        </w:rPr>
        <w:t xml:space="preserve">hyperactivité) </w:t>
      </w:r>
      <w:r w:rsidR="00F95386" w:rsidRPr="00F95386">
        <w:rPr>
          <w:rFonts w:asciiTheme="majorHAnsi" w:hAnsiTheme="majorHAnsi" w:cstheme="majorHAnsi"/>
          <w:b/>
          <w:color w:val="000000"/>
        </w:rPr>
        <w:t>représente l’une des affections psychiatriques les</w:t>
      </w:r>
      <w:r w:rsidR="00F95386">
        <w:rPr>
          <w:rFonts w:asciiTheme="majorHAnsi" w:hAnsiTheme="majorHAnsi" w:cstheme="majorHAnsi"/>
          <w:b/>
          <w:color w:val="000000"/>
        </w:rPr>
        <w:t xml:space="preserve"> </w:t>
      </w:r>
      <w:r w:rsidR="00F95386" w:rsidRPr="00F95386">
        <w:rPr>
          <w:rFonts w:asciiTheme="majorHAnsi" w:hAnsiTheme="majorHAnsi" w:cstheme="majorHAnsi"/>
          <w:b/>
          <w:color w:val="000000"/>
        </w:rPr>
        <w:t>plus courantes</w:t>
      </w:r>
      <w:r w:rsidR="00F95386">
        <w:rPr>
          <w:rFonts w:asciiTheme="majorHAnsi" w:hAnsiTheme="majorHAnsi" w:cstheme="majorHAnsi"/>
          <w:b/>
          <w:color w:val="000000"/>
        </w:rPr>
        <w:t xml:space="preserve"> </w:t>
      </w:r>
      <w:r w:rsidRPr="00E94403">
        <w:rPr>
          <w:rFonts w:asciiTheme="majorHAnsi" w:hAnsiTheme="majorHAnsi" w:cstheme="majorHAnsi"/>
          <w:b/>
          <w:color w:val="000000"/>
        </w:rPr>
        <w:t>chez les enfants et les adultes. Mais il est souvent mal compris. L'objectif du mois de sensibilisation au TDAH est de corriger ces malentendus et de mettre en lumière les expériences partagées de la communauté du TDA</w:t>
      </w:r>
      <w:r w:rsidR="00E94403" w:rsidRPr="00E94403">
        <w:rPr>
          <w:rFonts w:asciiTheme="majorHAnsi" w:hAnsiTheme="majorHAnsi" w:cstheme="majorHAnsi"/>
          <w:b/>
          <w:color w:val="000000"/>
        </w:rPr>
        <w:t>/</w:t>
      </w:r>
      <w:r w:rsidRPr="00E94403">
        <w:rPr>
          <w:rFonts w:asciiTheme="majorHAnsi" w:hAnsiTheme="majorHAnsi" w:cstheme="majorHAnsi"/>
          <w:b/>
          <w:color w:val="000000"/>
        </w:rPr>
        <w:t>H.</w:t>
      </w:r>
    </w:p>
    <w:p w:rsidR="006144D7" w:rsidRDefault="006144D7" w:rsidP="006144D7">
      <w:pPr>
        <w:spacing w:after="0" w:line="240" w:lineRule="auto"/>
        <w:contextualSpacing/>
        <w:jc w:val="both"/>
        <w:rPr>
          <w:rFonts w:asciiTheme="majorHAnsi" w:hAnsiTheme="majorHAnsi" w:cstheme="majorHAnsi"/>
          <w:color w:val="000000"/>
        </w:rPr>
      </w:pPr>
    </w:p>
    <w:p w:rsidR="00CB55AB" w:rsidRDefault="00F95386" w:rsidP="00F95386">
      <w:pPr>
        <w:spacing w:after="0" w:line="240" w:lineRule="auto"/>
        <w:contextualSpacing/>
        <w:jc w:val="both"/>
        <w:rPr>
          <w:rFonts w:asciiTheme="majorHAnsi" w:hAnsiTheme="majorHAnsi" w:cstheme="majorHAnsi"/>
          <w:color w:val="000000"/>
        </w:rPr>
      </w:pPr>
      <w:r w:rsidRPr="00F95386">
        <w:rPr>
          <w:rFonts w:asciiTheme="majorHAnsi" w:hAnsiTheme="majorHAnsi" w:cstheme="majorHAnsi"/>
          <w:color w:val="000000"/>
        </w:rPr>
        <w:t>Le TDA/H représente l’une des affections psychiatriques les</w:t>
      </w:r>
      <w:r>
        <w:rPr>
          <w:rFonts w:asciiTheme="majorHAnsi" w:hAnsiTheme="majorHAnsi" w:cstheme="majorHAnsi"/>
          <w:color w:val="000000"/>
        </w:rPr>
        <w:t xml:space="preserve"> </w:t>
      </w:r>
      <w:r w:rsidRPr="00F95386">
        <w:rPr>
          <w:rFonts w:asciiTheme="majorHAnsi" w:hAnsiTheme="majorHAnsi" w:cstheme="majorHAnsi"/>
          <w:color w:val="000000"/>
        </w:rPr>
        <w:t>plus courantes chez les enfants et nous savons maintenant qu'il persiste à l'âge adulte avec une prévalence</w:t>
      </w:r>
      <w:r>
        <w:rPr>
          <w:rFonts w:asciiTheme="majorHAnsi" w:hAnsiTheme="majorHAnsi" w:cstheme="majorHAnsi"/>
          <w:color w:val="000000"/>
        </w:rPr>
        <w:t xml:space="preserve"> </w:t>
      </w:r>
      <w:r w:rsidRPr="00F95386">
        <w:rPr>
          <w:rFonts w:asciiTheme="majorHAnsi" w:hAnsiTheme="majorHAnsi" w:cstheme="majorHAnsi"/>
          <w:color w:val="000000"/>
        </w:rPr>
        <w:t xml:space="preserve">mondiale estimée </w:t>
      </w:r>
      <w:r w:rsidR="004553B6">
        <w:rPr>
          <w:rFonts w:asciiTheme="majorHAnsi" w:hAnsiTheme="majorHAnsi" w:cstheme="majorHAnsi"/>
          <w:color w:val="000000"/>
        </w:rPr>
        <w:t>entre</w:t>
      </w:r>
      <w:r w:rsidRPr="00F95386">
        <w:rPr>
          <w:rFonts w:asciiTheme="majorHAnsi" w:hAnsiTheme="majorHAnsi" w:cstheme="majorHAnsi"/>
          <w:color w:val="000000"/>
        </w:rPr>
        <w:t xml:space="preserve"> </w:t>
      </w:r>
      <w:r w:rsidR="004553B6">
        <w:rPr>
          <w:rFonts w:asciiTheme="majorHAnsi" w:hAnsiTheme="majorHAnsi" w:cstheme="majorHAnsi"/>
          <w:color w:val="000000"/>
        </w:rPr>
        <w:t>2,5</w:t>
      </w:r>
      <w:r>
        <w:rPr>
          <w:rFonts w:asciiTheme="majorHAnsi" w:hAnsiTheme="majorHAnsi" w:cstheme="majorHAnsi"/>
          <w:color w:val="000000"/>
        </w:rPr>
        <w:t xml:space="preserve"> </w:t>
      </w:r>
      <w:r w:rsidR="004553B6">
        <w:rPr>
          <w:rFonts w:asciiTheme="majorHAnsi" w:hAnsiTheme="majorHAnsi" w:cstheme="majorHAnsi"/>
          <w:color w:val="000000"/>
        </w:rPr>
        <w:t>et 5</w:t>
      </w:r>
      <w:r w:rsidRPr="00F95386">
        <w:rPr>
          <w:rFonts w:asciiTheme="majorHAnsi" w:hAnsiTheme="majorHAnsi" w:cstheme="majorHAnsi"/>
          <w:color w:val="000000"/>
        </w:rPr>
        <w:t>%. Le TDA/H constitue un problème social et</w:t>
      </w:r>
      <w:r w:rsidR="00CB55AB">
        <w:rPr>
          <w:rFonts w:asciiTheme="majorHAnsi" w:hAnsiTheme="majorHAnsi" w:cstheme="majorHAnsi"/>
          <w:color w:val="000000"/>
        </w:rPr>
        <w:t xml:space="preserve"> </w:t>
      </w:r>
      <w:r w:rsidRPr="00F95386">
        <w:rPr>
          <w:rFonts w:asciiTheme="majorHAnsi" w:hAnsiTheme="majorHAnsi" w:cstheme="majorHAnsi"/>
          <w:color w:val="000000"/>
        </w:rPr>
        <w:t xml:space="preserve">de santé publique majeur. </w:t>
      </w:r>
      <w:r w:rsidR="004553B6" w:rsidRPr="004553B6">
        <w:rPr>
          <w:rFonts w:asciiTheme="majorHAnsi" w:hAnsiTheme="majorHAnsi" w:cstheme="majorHAnsi"/>
          <w:color w:val="000000"/>
        </w:rPr>
        <w:t>Alors que nous connaissons les bénéfices d’un diagnostic précoce et de la prise en charge en tant que tels, le TDA</w:t>
      </w:r>
      <w:r w:rsidR="004553B6">
        <w:rPr>
          <w:rFonts w:asciiTheme="majorHAnsi" w:hAnsiTheme="majorHAnsi" w:cstheme="majorHAnsi"/>
          <w:color w:val="000000"/>
        </w:rPr>
        <w:t>/</w:t>
      </w:r>
      <w:r w:rsidR="004553B6" w:rsidRPr="004553B6">
        <w:rPr>
          <w:rFonts w:asciiTheme="majorHAnsi" w:hAnsiTheme="majorHAnsi" w:cstheme="majorHAnsi"/>
          <w:color w:val="000000"/>
        </w:rPr>
        <w:t xml:space="preserve">H reste sous-diagnostiqué et sous-traité dans la population adulte </w:t>
      </w:r>
      <w:r w:rsidR="004553B6">
        <w:rPr>
          <w:rFonts w:asciiTheme="majorHAnsi" w:hAnsiTheme="majorHAnsi" w:cstheme="majorHAnsi"/>
          <w:color w:val="000000"/>
        </w:rPr>
        <w:t xml:space="preserve">en général </w:t>
      </w:r>
      <w:r w:rsidR="004553B6" w:rsidRPr="004553B6">
        <w:rPr>
          <w:rFonts w:asciiTheme="majorHAnsi" w:hAnsiTheme="majorHAnsi" w:cstheme="majorHAnsi"/>
          <w:color w:val="000000"/>
        </w:rPr>
        <w:t>et encore plus dans les services psychiatriques.</w:t>
      </w:r>
      <w:r w:rsidR="004553B6">
        <w:rPr>
          <w:rFonts w:asciiTheme="majorHAnsi" w:hAnsiTheme="majorHAnsi" w:cstheme="majorHAnsi"/>
          <w:color w:val="000000"/>
        </w:rPr>
        <w:t xml:space="preserve"> </w:t>
      </w:r>
      <w:r w:rsidR="00CB55AB">
        <w:rPr>
          <w:rFonts w:asciiTheme="majorHAnsi" w:hAnsiTheme="majorHAnsi" w:cstheme="majorHAnsi"/>
          <w:color w:val="000000"/>
        </w:rPr>
        <w:t xml:space="preserve">Un des principaux objectifs </w:t>
      </w:r>
      <w:r w:rsidR="00A773AA">
        <w:rPr>
          <w:rFonts w:asciiTheme="majorHAnsi" w:hAnsiTheme="majorHAnsi" w:cstheme="majorHAnsi"/>
          <w:color w:val="000000"/>
        </w:rPr>
        <w:t xml:space="preserve">du projet </w:t>
      </w:r>
      <w:r w:rsidR="00CB55AB">
        <w:rPr>
          <w:rFonts w:asciiTheme="majorHAnsi" w:hAnsiTheme="majorHAnsi" w:cstheme="majorHAnsi"/>
          <w:color w:val="000000"/>
        </w:rPr>
        <w:t xml:space="preserve">de la Clinique de l’Attention, qui a </w:t>
      </w:r>
      <w:r w:rsidR="00A773AA">
        <w:rPr>
          <w:rFonts w:asciiTheme="majorHAnsi" w:hAnsiTheme="majorHAnsi" w:cstheme="majorHAnsi"/>
          <w:color w:val="000000"/>
        </w:rPr>
        <w:t>débuté</w:t>
      </w:r>
      <w:r w:rsidR="00CB55AB">
        <w:rPr>
          <w:rFonts w:asciiTheme="majorHAnsi" w:hAnsiTheme="majorHAnsi" w:cstheme="majorHAnsi"/>
          <w:color w:val="000000"/>
        </w:rPr>
        <w:t xml:space="preserve"> </w:t>
      </w:r>
      <w:r w:rsidR="001C6D27">
        <w:rPr>
          <w:rFonts w:asciiTheme="majorHAnsi" w:hAnsiTheme="majorHAnsi" w:cstheme="majorHAnsi"/>
          <w:color w:val="000000"/>
        </w:rPr>
        <w:t>récemment</w:t>
      </w:r>
      <w:r w:rsidR="00CB55AB">
        <w:rPr>
          <w:rFonts w:asciiTheme="majorHAnsi" w:hAnsiTheme="majorHAnsi" w:cstheme="majorHAnsi"/>
          <w:color w:val="000000"/>
        </w:rPr>
        <w:t xml:space="preserve"> à Ettelbruck, est </w:t>
      </w:r>
      <w:r w:rsidR="004553B6">
        <w:rPr>
          <w:rFonts w:asciiTheme="majorHAnsi" w:hAnsiTheme="majorHAnsi" w:cstheme="majorHAnsi"/>
          <w:color w:val="000000"/>
        </w:rPr>
        <w:t>notamment</w:t>
      </w:r>
      <w:r w:rsidR="00CB55AB">
        <w:rPr>
          <w:rFonts w:asciiTheme="majorHAnsi" w:hAnsiTheme="majorHAnsi" w:cstheme="majorHAnsi"/>
          <w:color w:val="000000"/>
        </w:rPr>
        <w:t xml:space="preserve"> d’offrir </w:t>
      </w:r>
      <w:r w:rsidR="00CB55AB" w:rsidRPr="00575EAA">
        <w:rPr>
          <w:rFonts w:asciiTheme="majorHAnsi" w:hAnsiTheme="majorHAnsi" w:cstheme="majorHAnsi"/>
        </w:rPr>
        <w:t xml:space="preserve">une évaluation (diagnostic différentiel) et un traitement </w:t>
      </w:r>
      <w:r w:rsidR="00CB55AB">
        <w:rPr>
          <w:rFonts w:asciiTheme="majorHAnsi" w:hAnsiTheme="majorHAnsi" w:cstheme="majorHAnsi"/>
        </w:rPr>
        <w:t>ambulatoire</w:t>
      </w:r>
      <w:r w:rsidR="009F5CA8">
        <w:rPr>
          <w:rFonts w:asciiTheme="majorHAnsi" w:hAnsiTheme="majorHAnsi" w:cstheme="majorHAnsi"/>
        </w:rPr>
        <w:t xml:space="preserve"> spécifique</w:t>
      </w:r>
      <w:r w:rsidR="00CB55AB">
        <w:rPr>
          <w:rFonts w:asciiTheme="majorHAnsi" w:hAnsiTheme="majorHAnsi" w:cstheme="majorHAnsi"/>
        </w:rPr>
        <w:t xml:space="preserve"> pour adultes, </w:t>
      </w:r>
      <w:r w:rsidR="00CB55AB" w:rsidRPr="00575EAA">
        <w:rPr>
          <w:rFonts w:asciiTheme="majorHAnsi" w:hAnsiTheme="majorHAnsi" w:cstheme="majorHAnsi"/>
        </w:rPr>
        <w:t xml:space="preserve">selon les recommandations des guides internationaux reconnus. </w:t>
      </w:r>
      <w:r w:rsidR="00CB55AB">
        <w:rPr>
          <w:rFonts w:asciiTheme="majorHAnsi" w:hAnsiTheme="majorHAnsi" w:cstheme="majorHAnsi"/>
          <w:color w:val="000000"/>
        </w:rPr>
        <w:t xml:space="preserve">  </w:t>
      </w:r>
    </w:p>
    <w:p w:rsidR="00CB55AB" w:rsidRDefault="00CB55AB" w:rsidP="00F95386">
      <w:pPr>
        <w:spacing w:after="0" w:line="240" w:lineRule="auto"/>
        <w:contextualSpacing/>
        <w:jc w:val="both"/>
        <w:rPr>
          <w:rFonts w:asciiTheme="majorHAnsi" w:hAnsiTheme="majorHAnsi" w:cstheme="majorHAnsi"/>
          <w:color w:val="000000"/>
        </w:rPr>
      </w:pPr>
    </w:p>
    <w:p w:rsidR="00B74F49" w:rsidRDefault="00FE5F96" w:rsidP="00CB55AB">
      <w:pPr>
        <w:spacing w:after="0" w:line="240" w:lineRule="auto"/>
        <w:contextualSpacing/>
        <w:jc w:val="both"/>
        <w:rPr>
          <w:rFonts w:asciiTheme="majorHAnsi" w:hAnsiTheme="majorHAnsi" w:cstheme="majorHAnsi"/>
          <w:color w:val="000000"/>
        </w:rPr>
      </w:pPr>
      <w:r>
        <w:rPr>
          <w:rFonts w:asciiTheme="majorHAnsi" w:hAnsiTheme="majorHAnsi" w:cstheme="majorHAnsi"/>
          <w:color w:val="000000"/>
        </w:rPr>
        <w:t>Comme l’a souligné le</w:t>
      </w:r>
      <w:r w:rsidR="00BE333E">
        <w:rPr>
          <w:rFonts w:asciiTheme="majorHAnsi" w:hAnsiTheme="majorHAnsi" w:cstheme="majorHAnsi"/>
          <w:color w:val="000000"/>
        </w:rPr>
        <w:t xml:space="preserve"> </w:t>
      </w:r>
      <w:r w:rsidR="00BE333E" w:rsidRPr="00F67D4E">
        <w:rPr>
          <w:rFonts w:asciiTheme="majorHAnsi" w:hAnsiTheme="majorHAnsi" w:cstheme="majorHAnsi"/>
          <w:b/>
          <w:color w:val="000000"/>
        </w:rPr>
        <w:t>Dr Mark Ritzen</w:t>
      </w:r>
      <w:r w:rsidR="00BE333E">
        <w:rPr>
          <w:rFonts w:asciiTheme="majorHAnsi" w:hAnsiTheme="majorHAnsi" w:cstheme="majorHAnsi"/>
          <w:color w:val="000000"/>
        </w:rPr>
        <w:t xml:space="preserve"> (</w:t>
      </w:r>
      <w:r>
        <w:rPr>
          <w:rFonts w:asciiTheme="majorHAnsi" w:hAnsiTheme="majorHAnsi" w:cstheme="majorHAnsi"/>
          <w:color w:val="000000"/>
        </w:rPr>
        <w:t xml:space="preserve">directeur général et médical de la </w:t>
      </w:r>
      <w:proofErr w:type="spellStart"/>
      <w:r>
        <w:rPr>
          <w:rFonts w:asciiTheme="majorHAnsi" w:hAnsiTheme="majorHAnsi" w:cstheme="majorHAnsi"/>
          <w:color w:val="000000"/>
        </w:rPr>
        <w:t>Rehaklinik</w:t>
      </w:r>
      <w:proofErr w:type="spellEnd"/>
      <w:r w:rsidR="00BE333E">
        <w:rPr>
          <w:rFonts w:asciiTheme="majorHAnsi" w:hAnsiTheme="majorHAnsi" w:cstheme="majorHAnsi"/>
          <w:color w:val="000000"/>
        </w:rPr>
        <w:t xml:space="preserve">, </w:t>
      </w:r>
      <w:r w:rsidR="00BE333E">
        <w:rPr>
          <w:rFonts w:asciiTheme="majorHAnsi" w:hAnsiTheme="majorHAnsi" w:cstheme="majorHAnsi"/>
        </w:rPr>
        <w:t>m</w:t>
      </w:r>
      <w:r w:rsidR="00BE333E" w:rsidRPr="001C6D27">
        <w:rPr>
          <w:rFonts w:asciiTheme="majorHAnsi" w:hAnsiTheme="majorHAnsi" w:cstheme="majorHAnsi"/>
        </w:rPr>
        <w:t>édecin-spécialiste en psychiatrie</w:t>
      </w:r>
      <w:r w:rsidR="00BE333E">
        <w:rPr>
          <w:rFonts w:asciiTheme="majorHAnsi" w:hAnsiTheme="majorHAnsi" w:cstheme="majorHAnsi"/>
        </w:rPr>
        <w:t>)</w:t>
      </w:r>
      <w:r>
        <w:rPr>
          <w:rFonts w:asciiTheme="majorHAnsi" w:hAnsiTheme="majorHAnsi" w:cstheme="majorHAnsi"/>
          <w:color w:val="000000"/>
        </w:rPr>
        <w:t xml:space="preserve"> lors de son allocution, l</w:t>
      </w:r>
      <w:r w:rsidR="00CB55AB" w:rsidRPr="00CB55AB">
        <w:rPr>
          <w:rFonts w:asciiTheme="majorHAnsi" w:hAnsiTheme="majorHAnsi" w:cstheme="majorHAnsi"/>
          <w:color w:val="000000"/>
        </w:rPr>
        <w:t>es comorbidités psychiatriques [troubles liés à l’usage de</w:t>
      </w:r>
      <w:r w:rsidR="00CB55AB">
        <w:rPr>
          <w:rFonts w:asciiTheme="majorHAnsi" w:hAnsiTheme="majorHAnsi" w:cstheme="majorHAnsi"/>
          <w:color w:val="000000"/>
        </w:rPr>
        <w:t xml:space="preserve"> </w:t>
      </w:r>
      <w:r w:rsidR="00CB55AB" w:rsidRPr="00CB55AB">
        <w:rPr>
          <w:rFonts w:asciiTheme="majorHAnsi" w:hAnsiTheme="majorHAnsi" w:cstheme="majorHAnsi"/>
          <w:color w:val="000000"/>
        </w:rPr>
        <w:t>substances psychoactives (30-80%),</w:t>
      </w:r>
      <w:r w:rsidR="00BE333E">
        <w:rPr>
          <w:rFonts w:asciiTheme="majorHAnsi" w:hAnsiTheme="majorHAnsi" w:cstheme="majorHAnsi"/>
          <w:color w:val="000000"/>
        </w:rPr>
        <w:t xml:space="preserve"> addictions, troubles affectifs et de personnalité,</w:t>
      </w:r>
      <w:r w:rsidR="00CB55AB" w:rsidRPr="00CB55AB">
        <w:rPr>
          <w:rFonts w:asciiTheme="majorHAnsi" w:hAnsiTheme="majorHAnsi" w:cstheme="majorHAnsi"/>
          <w:color w:val="000000"/>
        </w:rPr>
        <w:t xml:space="preserve"> etc.] sont </w:t>
      </w:r>
      <w:r>
        <w:rPr>
          <w:rFonts w:asciiTheme="majorHAnsi" w:hAnsiTheme="majorHAnsi" w:cstheme="majorHAnsi"/>
          <w:color w:val="000000"/>
        </w:rPr>
        <w:t xml:space="preserve">généralement </w:t>
      </w:r>
      <w:r w:rsidR="00CB55AB" w:rsidRPr="00CB55AB">
        <w:rPr>
          <w:rFonts w:asciiTheme="majorHAnsi" w:hAnsiTheme="majorHAnsi" w:cstheme="majorHAnsi"/>
          <w:color w:val="000000"/>
        </w:rPr>
        <w:t>la règle chez les</w:t>
      </w:r>
      <w:r w:rsidR="00CB55AB">
        <w:rPr>
          <w:rFonts w:asciiTheme="majorHAnsi" w:hAnsiTheme="majorHAnsi" w:cstheme="majorHAnsi"/>
          <w:color w:val="000000"/>
        </w:rPr>
        <w:t xml:space="preserve"> </w:t>
      </w:r>
      <w:r w:rsidR="00CB55AB" w:rsidRPr="00CB55AB">
        <w:rPr>
          <w:rFonts w:asciiTheme="majorHAnsi" w:hAnsiTheme="majorHAnsi" w:cstheme="majorHAnsi"/>
          <w:color w:val="000000"/>
        </w:rPr>
        <w:t>personnes touchées par un TDA/H</w:t>
      </w:r>
      <w:r>
        <w:rPr>
          <w:rFonts w:asciiTheme="majorHAnsi" w:hAnsiTheme="majorHAnsi" w:cstheme="majorHAnsi"/>
          <w:color w:val="000000"/>
        </w:rPr>
        <w:t xml:space="preserve">. Face à ce constat et compte tenu de la demande grandissante au Luxembourg, </w:t>
      </w:r>
      <w:r w:rsidR="00CB55AB" w:rsidRPr="00CB55AB">
        <w:rPr>
          <w:rFonts w:asciiTheme="majorHAnsi" w:hAnsiTheme="majorHAnsi" w:cstheme="majorHAnsi"/>
          <w:color w:val="000000"/>
        </w:rPr>
        <w:t>la</w:t>
      </w:r>
      <w:r w:rsidR="00CB55AB">
        <w:rPr>
          <w:rFonts w:asciiTheme="majorHAnsi" w:hAnsiTheme="majorHAnsi" w:cstheme="majorHAnsi"/>
          <w:color w:val="000000"/>
        </w:rPr>
        <w:t xml:space="preserve"> </w:t>
      </w:r>
      <w:proofErr w:type="spellStart"/>
      <w:r w:rsidR="00CB55AB" w:rsidRPr="00CB55AB">
        <w:rPr>
          <w:rFonts w:asciiTheme="majorHAnsi" w:hAnsiTheme="majorHAnsi" w:cstheme="majorHAnsi"/>
          <w:color w:val="000000"/>
        </w:rPr>
        <w:t>Rehaklinik</w:t>
      </w:r>
      <w:proofErr w:type="spellEnd"/>
      <w:r>
        <w:rPr>
          <w:rFonts w:asciiTheme="majorHAnsi" w:hAnsiTheme="majorHAnsi" w:cstheme="majorHAnsi"/>
          <w:color w:val="000000"/>
        </w:rPr>
        <w:t>,</w:t>
      </w:r>
      <w:r w:rsidR="00CB55AB" w:rsidRPr="00CB55AB">
        <w:rPr>
          <w:rFonts w:asciiTheme="majorHAnsi" w:hAnsiTheme="majorHAnsi" w:cstheme="majorHAnsi"/>
          <w:color w:val="000000"/>
        </w:rPr>
        <w:t xml:space="preserve"> étant un hôpital spécialisé en réhabilitation psychiatrique bénéficiant d’une vaste expérience, que</w:t>
      </w:r>
      <w:r w:rsidR="00CB55AB">
        <w:rPr>
          <w:rFonts w:asciiTheme="majorHAnsi" w:hAnsiTheme="majorHAnsi" w:cstheme="majorHAnsi"/>
          <w:color w:val="000000"/>
        </w:rPr>
        <w:t xml:space="preserve"> </w:t>
      </w:r>
      <w:r w:rsidR="00CB55AB" w:rsidRPr="00CB55AB">
        <w:rPr>
          <w:rFonts w:asciiTheme="majorHAnsi" w:hAnsiTheme="majorHAnsi" w:cstheme="majorHAnsi"/>
          <w:color w:val="000000"/>
        </w:rPr>
        <w:t>ce soit en milieu ambulatoire, hospitalier ou pénitentiaire,</w:t>
      </w:r>
      <w:r w:rsidR="00CB55AB">
        <w:rPr>
          <w:rFonts w:asciiTheme="majorHAnsi" w:hAnsiTheme="majorHAnsi" w:cstheme="majorHAnsi"/>
          <w:color w:val="000000"/>
        </w:rPr>
        <w:t xml:space="preserve"> </w:t>
      </w:r>
      <w:r>
        <w:rPr>
          <w:rFonts w:asciiTheme="majorHAnsi" w:hAnsiTheme="majorHAnsi" w:cstheme="majorHAnsi"/>
          <w:color w:val="000000"/>
        </w:rPr>
        <w:t xml:space="preserve">a </w:t>
      </w:r>
      <w:r w:rsidR="00A773AA">
        <w:rPr>
          <w:rFonts w:asciiTheme="majorHAnsi" w:hAnsiTheme="majorHAnsi" w:cstheme="majorHAnsi"/>
          <w:color w:val="000000"/>
        </w:rPr>
        <w:t>initié</w:t>
      </w:r>
      <w:r>
        <w:rPr>
          <w:rFonts w:asciiTheme="majorHAnsi" w:hAnsiTheme="majorHAnsi" w:cstheme="majorHAnsi"/>
          <w:color w:val="000000"/>
        </w:rPr>
        <w:t xml:space="preserve"> </w:t>
      </w:r>
      <w:r w:rsidR="001C6D27">
        <w:rPr>
          <w:rFonts w:asciiTheme="majorHAnsi" w:hAnsiTheme="majorHAnsi" w:cstheme="majorHAnsi"/>
          <w:color w:val="000000"/>
        </w:rPr>
        <w:t xml:space="preserve">le projet de la </w:t>
      </w:r>
      <w:r>
        <w:rPr>
          <w:rFonts w:asciiTheme="majorHAnsi" w:hAnsiTheme="majorHAnsi" w:cstheme="majorHAnsi"/>
          <w:color w:val="000000"/>
        </w:rPr>
        <w:t>Clinique de l’Attention</w:t>
      </w:r>
      <w:r w:rsidR="009F5CA8">
        <w:rPr>
          <w:rFonts w:asciiTheme="majorHAnsi" w:hAnsiTheme="majorHAnsi" w:cstheme="majorHAnsi"/>
          <w:color w:val="000000"/>
        </w:rPr>
        <w:t xml:space="preserve"> en 2021</w:t>
      </w:r>
      <w:r>
        <w:rPr>
          <w:rFonts w:asciiTheme="majorHAnsi" w:hAnsiTheme="majorHAnsi" w:cstheme="majorHAnsi"/>
          <w:color w:val="000000"/>
        </w:rPr>
        <w:t xml:space="preserve">. </w:t>
      </w:r>
    </w:p>
    <w:p w:rsidR="00B74F49" w:rsidRDefault="00B74F49" w:rsidP="006C5AD8">
      <w:pPr>
        <w:spacing w:after="0" w:line="240" w:lineRule="auto"/>
        <w:contextualSpacing/>
        <w:jc w:val="both"/>
        <w:rPr>
          <w:rFonts w:asciiTheme="majorHAnsi" w:hAnsiTheme="majorHAnsi" w:cstheme="majorHAnsi"/>
          <w:color w:val="000000"/>
        </w:rPr>
      </w:pPr>
    </w:p>
    <w:p w:rsidR="006C5AD8" w:rsidRDefault="00BE333E" w:rsidP="006C5AD8">
      <w:pPr>
        <w:spacing w:after="0" w:line="240" w:lineRule="auto"/>
        <w:contextualSpacing/>
        <w:jc w:val="both"/>
        <w:rPr>
          <w:rFonts w:asciiTheme="majorHAnsi" w:hAnsiTheme="majorHAnsi" w:cstheme="majorHAnsi"/>
          <w:color w:val="000000"/>
        </w:rPr>
      </w:pPr>
      <w:r>
        <w:rPr>
          <w:rFonts w:asciiTheme="majorHAnsi" w:hAnsiTheme="majorHAnsi" w:cstheme="majorHAnsi"/>
          <w:color w:val="000000"/>
        </w:rPr>
        <w:t>Dans ce contexte</w:t>
      </w:r>
      <w:r w:rsidR="001C6D27">
        <w:rPr>
          <w:rFonts w:asciiTheme="majorHAnsi" w:hAnsiTheme="majorHAnsi" w:cstheme="majorHAnsi"/>
          <w:color w:val="000000"/>
        </w:rPr>
        <w:t xml:space="preserve">, </w:t>
      </w:r>
      <w:r w:rsidR="006C5AD8">
        <w:rPr>
          <w:rFonts w:asciiTheme="majorHAnsi" w:hAnsiTheme="majorHAnsi" w:cstheme="majorHAnsi"/>
          <w:color w:val="000000"/>
        </w:rPr>
        <w:t xml:space="preserve">le </w:t>
      </w:r>
      <w:r w:rsidR="006C5AD8" w:rsidRPr="00F67D4E">
        <w:rPr>
          <w:rFonts w:asciiTheme="majorHAnsi" w:hAnsiTheme="majorHAnsi" w:cstheme="majorHAnsi"/>
          <w:b/>
          <w:color w:val="000000"/>
        </w:rPr>
        <w:t>Dr Louise Carton</w:t>
      </w:r>
      <w:r>
        <w:rPr>
          <w:rFonts w:asciiTheme="majorHAnsi" w:hAnsiTheme="majorHAnsi" w:cstheme="majorHAnsi"/>
          <w:color w:val="000000"/>
        </w:rPr>
        <w:t xml:space="preserve"> (</w:t>
      </w:r>
      <w:r w:rsidR="001C6D27">
        <w:rPr>
          <w:rFonts w:asciiTheme="majorHAnsi" w:hAnsiTheme="majorHAnsi" w:cstheme="majorHAnsi"/>
        </w:rPr>
        <w:t>m</w:t>
      </w:r>
      <w:r w:rsidR="001C6D27" w:rsidRPr="001C6D27">
        <w:rPr>
          <w:rFonts w:asciiTheme="majorHAnsi" w:hAnsiTheme="majorHAnsi" w:cstheme="majorHAnsi"/>
        </w:rPr>
        <w:t>édecin-spécialiste en psychiatrie</w:t>
      </w:r>
      <w:r>
        <w:rPr>
          <w:rFonts w:asciiTheme="majorHAnsi" w:hAnsiTheme="majorHAnsi" w:cstheme="majorHAnsi"/>
        </w:rPr>
        <w:t>)</w:t>
      </w:r>
      <w:r w:rsidR="006C5AD8">
        <w:rPr>
          <w:rFonts w:asciiTheme="majorHAnsi" w:hAnsiTheme="majorHAnsi" w:cstheme="majorHAnsi"/>
        </w:rPr>
        <w:t>, a</w:t>
      </w:r>
      <w:r w:rsidR="006C5AD8">
        <w:rPr>
          <w:rFonts w:asciiTheme="majorHAnsi" w:hAnsiTheme="majorHAnsi" w:cstheme="majorHAnsi"/>
          <w:color w:val="000000"/>
        </w:rPr>
        <w:t xml:space="preserve"> mis un accent particulier sur le </w:t>
      </w:r>
      <w:r w:rsidR="006C5AD8" w:rsidRPr="00685174">
        <w:rPr>
          <w:rFonts w:asciiTheme="majorHAnsi" w:hAnsiTheme="majorHAnsi" w:cstheme="majorHAnsi"/>
          <w:color w:val="000000"/>
        </w:rPr>
        <w:t>traitement médicamenteux chez l’adulte touché par un TDA/H, notamment en présence de comorbidités psych</w:t>
      </w:r>
      <w:r w:rsidR="006C5AD8">
        <w:rPr>
          <w:rFonts w:asciiTheme="majorHAnsi" w:hAnsiTheme="majorHAnsi" w:cstheme="majorHAnsi"/>
          <w:color w:val="000000"/>
        </w:rPr>
        <w:t>iatriques,</w:t>
      </w:r>
      <w:r w:rsidR="006C5AD8" w:rsidRPr="00685174">
        <w:rPr>
          <w:rFonts w:asciiTheme="majorHAnsi" w:hAnsiTheme="majorHAnsi" w:cstheme="majorHAnsi"/>
          <w:color w:val="000000"/>
        </w:rPr>
        <w:t xml:space="preserve"> comme l’addiction, les troubles bipolaires ou alimentaires</w:t>
      </w:r>
      <w:r w:rsidR="006C5AD8">
        <w:rPr>
          <w:rFonts w:asciiTheme="majorHAnsi" w:hAnsiTheme="majorHAnsi" w:cstheme="majorHAnsi"/>
          <w:color w:val="000000"/>
        </w:rPr>
        <w:t xml:space="preserve">. Ensuite ont été discuté les questions pratiques </w:t>
      </w:r>
      <w:r w:rsidR="006C5AD8" w:rsidRPr="006C5AD8">
        <w:rPr>
          <w:rFonts w:asciiTheme="majorHAnsi" w:hAnsiTheme="majorHAnsi" w:cstheme="majorHAnsi"/>
          <w:color w:val="000000"/>
        </w:rPr>
        <w:t xml:space="preserve">fréquemment liées au traitement par psychostimulants pharmacologique dans le TDA/H chez </w:t>
      </w:r>
      <w:r w:rsidR="001C6D27">
        <w:rPr>
          <w:rFonts w:asciiTheme="majorHAnsi" w:hAnsiTheme="majorHAnsi" w:cstheme="majorHAnsi"/>
          <w:color w:val="000000"/>
        </w:rPr>
        <w:t>l’</w:t>
      </w:r>
      <w:r w:rsidR="006C5AD8" w:rsidRPr="006C5AD8">
        <w:rPr>
          <w:rFonts w:asciiTheme="majorHAnsi" w:hAnsiTheme="majorHAnsi" w:cstheme="majorHAnsi"/>
          <w:color w:val="000000"/>
        </w:rPr>
        <w:t>adulte.</w:t>
      </w:r>
      <w:r>
        <w:rPr>
          <w:rFonts w:asciiTheme="majorHAnsi" w:hAnsiTheme="majorHAnsi" w:cstheme="majorHAnsi"/>
          <w:color w:val="000000"/>
        </w:rPr>
        <w:t xml:space="preserve"> </w:t>
      </w:r>
    </w:p>
    <w:p w:rsidR="007A0648" w:rsidRDefault="007A0648" w:rsidP="007A0648">
      <w:pPr>
        <w:spacing w:after="0" w:line="240" w:lineRule="auto"/>
        <w:contextualSpacing/>
        <w:jc w:val="both"/>
        <w:rPr>
          <w:rFonts w:asciiTheme="majorHAnsi" w:hAnsiTheme="majorHAnsi" w:cstheme="majorHAnsi"/>
          <w:color w:val="000000"/>
        </w:rPr>
      </w:pPr>
    </w:p>
    <w:p w:rsidR="00A96DEA" w:rsidRDefault="00A96DEA" w:rsidP="006144D7">
      <w:pPr>
        <w:spacing w:after="0" w:line="240" w:lineRule="auto"/>
        <w:contextualSpacing/>
        <w:jc w:val="both"/>
        <w:rPr>
          <w:rFonts w:asciiTheme="majorHAnsi" w:hAnsiTheme="majorHAnsi" w:cstheme="majorHAnsi"/>
          <w:color w:val="000000"/>
        </w:rPr>
      </w:pPr>
      <w:r>
        <w:rPr>
          <w:rFonts w:asciiTheme="majorHAnsi" w:hAnsiTheme="majorHAnsi" w:cstheme="majorHAnsi"/>
          <w:color w:val="000000"/>
        </w:rPr>
        <w:t>Fort de</w:t>
      </w:r>
      <w:r w:rsidR="00BC485A">
        <w:rPr>
          <w:rFonts w:asciiTheme="majorHAnsi" w:hAnsiTheme="majorHAnsi" w:cstheme="majorHAnsi"/>
          <w:color w:val="000000"/>
        </w:rPr>
        <w:t>s</w:t>
      </w:r>
      <w:r>
        <w:rPr>
          <w:rFonts w:asciiTheme="majorHAnsi" w:hAnsiTheme="majorHAnsi" w:cstheme="majorHAnsi"/>
          <w:color w:val="000000"/>
        </w:rPr>
        <w:t xml:space="preserve"> expériences partagées </w:t>
      </w:r>
      <w:r w:rsidR="00BE333E">
        <w:rPr>
          <w:rFonts w:asciiTheme="majorHAnsi" w:hAnsiTheme="majorHAnsi" w:cstheme="majorHAnsi"/>
          <w:color w:val="000000"/>
        </w:rPr>
        <w:t>avec</w:t>
      </w:r>
      <w:r>
        <w:rPr>
          <w:rFonts w:asciiTheme="majorHAnsi" w:hAnsiTheme="majorHAnsi" w:cstheme="majorHAnsi"/>
          <w:color w:val="000000"/>
        </w:rPr>
        <w:t xml:space="preserve"> les experts</w:t>
      </w:r>
      <w:r w:rsidR="00A773AA">
        <w:rPr>
          <w:rFonts w:asciiTheme="majorHAnsi" w:hAnsiTheme="majorHAnsi" w:cstheme="majorHAnsi"/>
          <w:color w:val="000000"/>
        </w:rPr>
        <w:t xml:space="preserve"> internationaux</w:t>
      </w:r>
      <w:r>
        <w:rPr>
          <w:rFonts w:asciiTheme="majorHAnsi" w:hAnsiTheme="majorHAnsi" w:cstheme="majorHAnsi"/>
          <w:color w:val="000000"/>
        </w:rPr>
        <w:t>, le symposium s’est adressé en premier lieu à un public professionnel</w:t>
      </w:r>
      <w:r w:rsidR="00685174">
        <w:rPr>
          <w:rFonts w:asciiTheme="majorHAnsi" w:hAnsiTheme="majorHAnsi" w:cstheme="majorHAnsi"/>
          <w:color w:val="000000"/>
        </w:rPr>
        <w:t xml:space="preserve"> averti</w:t>
      </w:r>
      <w:r w:rsidR="007A0648">
        <w:rPr>
          <w:rFonts w:asciiTheme="majorHAnsi" w:hAnsiTheme="majorHAnsi" w:cstheme="majorHAnsi"/>
          <w:color w:val="000000"/>
        </w:rPr>
        <w:t xml:space="preserve">. </w:t>
      </w:r>
      <w:r>
        <w:rPr>
          <w:rFonts w:asciiTheme="majorHAnsi" w:hAnsiTheme="majorHAnsi" w:cstheme="majorHAnsi"/>
          <w:color w:val="000000"/>
        </w:rPr>
        <w:t xml:space="preserve">Devant une salle comble, le </w:t>
      </w:r>
      <w:r w:rsidRPr="00F67D4E">
        <w:rPr>
          <w:rFonts w:asciiTheme="majorHAnsi" w:hAnsiTheme="majorHAnsi" w:cstheme="majorHAnsi"/>
          <w:b/>
          <w:color w:val="000000"/>
        </w:rPr>
        <w:t xml:space="preserve">Dr Sandra </w:t>
      </w:r>
      <w:proofErr w:type="spellStart"/>
      <w:r w:rsidRPr="00F67D4E">
        <w:rPr>
          <w:rFonts w:asciiTheme="majorHAnsi" w:hAnsiTheme="majorHAnsi" w:cstheme="majorHAnsi"/>
          <w:b/>
          <w:color w:val="000000"/>
        </w:rPr>
        <w:t>Kooij</w:t>
      </w:r>
      <w:proofErr w:type="spellEnd"/>
      <w:r w:rsidR="00BE333E">
        <w:rPr>
          <w:rFonts w:asciiTheme="majorHAnsi" w:hAnsiTheme="majorHAnsi" w:cstheme="majorHAnsi"/>
          <w:color w:val="000000"/>
        </w:rPr>
        <w:t xml:space="preserve"> (m</w:t>
      </w:r>
      <w:r w:rsidR="00BE333E" w:rsidRPr="001C6D27">
        <w:rPr>
          <w:rFonts w:asciiTheme="majorHAnsi" w:hAnsiTheme="majorHAnsi" w:cstheme="majorHAnsi"/>
        </w:rPr>
        <w:t>édecin-spécialiste en psychiatrie</w:t>
      </w:r>
      <w:r w:rsidR="00BE333E">
        <w:rPr>
          <w:rFonts w:asciiTheme="majorHAnsi" w:hAnsiTheme="majorHAnsi" w:cstheme="majorHAnsi"/>
        </w:rPr>
        <w:t>, p</w:t>
      </w:r>
      <w:r w:rsidR="00BE333E" w:rsidRPr="001C6D27">
        <w:rPr>
          <w:rFonts w:asciiTheme="majorHAnsi" w:hAnsiTheme="majorHAnsi" w:cstheme="majorHAnsi"/>
        </w:rPr>
        <w:t xml:space="preserve">rofesseur avec spécialisation </w:t>
      </w:r>
      <w:r w:rsidR="00BE333E">
        <w:rPr>
          <w:rFonts w:asciiTheme="majorHAnsi" w:hAnsiTheme="majorHAnsi" w:cstheme="majorHAnsi"/>
        </w:rPr>
        <w:t>du TDA/H adulte et F</w:t>
      </w:r>
      <w:r w:rsidR="00BE333E" w:rsidRPr="00BE333E">
        <w:rPr>
          <w:rFonts w:asciiTheme="majorHAnsi" w:hAnsiTheme="majorHAnsi" w:cstheme="majorHAnsi"/>
        </w:rPr>
        <w:t xml:space="preserve">ondatrice </w:t>
      </w:r>
      <w:r w:rsidR="00BE333E">
        <w:rPr>
          <w:rFonts w:asciiTheme="majorHAnsi" w:hAnsiTheme="majorHAnsi" w:cstheme="majorHAnsi"/>
        </w:rPr>
        <w:t xml:space="preserve">du </w:t>
      </w:r>
      <w:proofErr w:type="spellStart"/>
      <w:r w:rsidR="00BE333E" w:rsidRPr="00BE333E">
        <w:rPr>
          <w:rFonts w:asciiTheme="majorHAnsi" w:hAnsiTheme="majorHAnsi" w:cstheme="majorHAnsi"/>
        </w:rPr>
        <w:t>European</w:t>
      </w:r>
      <w:proofErr w:type="spellEnd"/>
      <w:r w:rsidR="00BE333E" w:rsidRPr="00BE333E">
        <w:rPr>
          <w:rFonts w:asciiTheme="majorHAnsi" w:hAnsiTheme="majorHAnsi" w:cstheme="majorHAnsi"/>
        </w:rPr>
        <w:t xml:space="preserve"> Network </w:t>
      </w:r>
      <w:proofErr w:type="spellStart"/>
      <w:r w:rsidR="00BE333E" w:rsidRPr="00BE333E">
        <w:rPr>
          <w:rFonts w:asciiTheme="majorHAnsi" w:hAnsiTheme="majorHAnsi" w:cstheme="majorHAnsi"/>
        </w:rPr>
        <w:t>Adult</w:t>
      </w:r>
      <w:proofErr w:type="spellEnd"/>
      <w:r w:rsidR="00BE333E" w:rsidRPr="00BE333E">
        <w:rPr>
          <w:rFonts w:asciiTheme="majorHAnsi" w:hAnsiTheme="majorHAnsi" w:cstheme="majorHAnsi"/>
        </w:rPr>
        <w:t xml:space="preserve"> ADHD</w:t>
      </w:r>
      <w:r w:rsidR="00BE333E">
        <w:rPr>
          <w:rFonts w:asciiTheme="majorHAnsi" w:hAnsiTheme="majorHAnsi" w:cstheme="majorHAnsi"/>
        </w:rPr>
        <w:t xml:space="preserve">), </w:t>
      </w:r>
      <w:r>
        <w:rPr>
          <w:rFonts w:asciiTheme="majorHAnsi" w:hAnsiTheme="majorHAnsi" w:cstheme="majorHAnsi"/>
          <w:color w:val="000000"/>
        </w:rPr>
        <w:t xml:space="preserve">a </w:t>
      </w:r>
      <w:r w:rsidR="002B03E8">
        <w:rPr>
          <w:rFonts w:asciiTheme="majorHAnsi" w:hAnsiTheme="majorHAnsi" w:cstheme="majorHAnsi"/>
          <w:color w:val="000000"/>
        </w:rPr>
        <w:t xml:space="preserve">mis un accent plus particulier sur les </w:t>
      </w:r>
      <w:r w:rsidR="002B03E8" w:rsidRPr="002B03E8">
        <w:rPr>
          <w:rFonts w:asciiTheme="majorHAnsi" w:hAnsiTheme="majorHAnsi" w:cstheme="majorHAnsi"/>
          <w:color w:val="000000"/>
        </w:rPr>
        <w:t>troubles du sommeil</w:t>
      </w:r>
      <w:r w:rsidR="002B03E8">
        <w:rPr>
          <w:rFonts w:asciiTheme="majorHAnsi" w:hAnsiTheme="majorHAnsi" w:cstheme="majorHAnsi"/>
          <w:color w:val="000000"/>
        </w:rPr>
        <w:t>, qui</w:t>
      </w:r>
      <w:r w:rsidR="002B03E8" w:rsidRPr="002B03E8">
        <w:rPr>
          <w:rFonts w:asciiTheme="majorHAnsi" w:hAnsiTheme="majorHAnsi" w:cstheme="majorHAnsi"/>
          <w:color w:val="000000"/>
        </w:rPr>
        <w:t xml:space="preserve"> sont significativement plus fréquents et plus sévères chez les sujets diagnostiqués avec un TDA</w:t>
      </w:r>
      <w:r w:rsidR="002B03E8">
        <w:rPr>
          <w:rFonts w:asciiTheme="majorHAnsi" w:hAnsiTheme="majorHAnsi" w:cstheme="majorHAnsi"/>
          <w:color w:val="000000"/>
        </w:rPr>
        <w:t>/</w:t>
      </w:r>
      <w:r w:rsidR="002B03E8" w:rsidRPr="002B03E8">
        <w:rPr>
          <w:rFonts w:asciiTheme="majorHAnsi" w:hAnsiTheme="majorHAnsi" w:cstheme="majorHAnsi"/>
          <w:color w:val="000000"/>
        </w:rPr>
        <w:t>H. Après avoir étal</w:t>
      </w:r>
      <w:r w:rsidR="002B03E8">
        <w:rPr>
          <w:rFonts w:asciiTheme="majorHAnsi" w:hAnsiTheme="majorHAnsi" w:cstheme="majorHAnsi"/>
          <w:color w:val="000000"/>
        </w:rPr>
        <w:t>é</w:t>
      </w:r>
      <w:r w:rsidR="002B03E8" w:rsidRPr="002B03E8">
        <w:rPr>
          <w:rFonts w:asciiTheme="majorHAnsi" w:hAnsiTheme="majorHAnsi" w:cstheme="majorHAnsi"/>
          <w:color w:val="000000"/>
        </w:rPr>
        <w:t xml:space="preserve"> </w:t>
      </w:r>
      <w:r w:rsidR="004553B6">
        <w:rPr>
          <w:rFonts w:asciiTheme="majorHAnsi" w:hAnsiTheme="majorHAnsi" w:cstheme="majorHAnsi"/>
          <w:color w:val="000000"/>
        </w:rPr>
        <w:t>les troubles du s</w:t>
      </w:r>
      <w:r w:rsidR="008A389D">
        <w:rPr>
          <w:rFonts w:asciiTheme="majorHAnsi" w:hAnsiTheme="majorHAnsi" w:cstheme="majorHAnsi"/>
          <w:color w:val="000000"/>
        </w:rPr>
        <w:t xml:space="preserve">ommeil le plus souvent associés, ainsi que leur lien avec d’autres maladies, comme l’obésité, </w:t>
      </w:r>
      <w:r w:rsidR="009F5CA8">
        <w:rPr>
          <w:rFonts w:asciiTheme="majorHAnsi" w:hAnsiTheme="majorHAnsi" w:cstheme="majorHAnsi"/>
          <w:color w:val="000000"/>
        </w:rPr>
        <w:t>le Dr</w:t>
      </w:r>
      <w:r w:rsidR="002B03E8">
        <w:rPr>
          <w:rFonts w:asciiTheme="majorHAnsi" w:hAnsiTheme="majorHAnsi" w:cstheme="majorHAnsi"/>
          <w:color w:val="000000"/>
        </w:rPr>
        <w:t xml:space="preserve"> </w:t>
      </w:r>
      <w:proofErr w:type="spellStart"/>
      <w:r w:rsidR="002B03E8" w:rsidRPr="002B03E8">
        <w:rPr>
          <w:rFonts w:asciiTheme="majorHAnsi" w:hAnsiTheme="majorHAnsi" w:cstheme="majorHAnsi"/>
          <w:color w:val="000000"/>
        </w:rPr>
        <w:t>Kooij</w:t>
      </w:r>
      <w:proofErr w:type="spellEnd"/>
      <w:r w:rsidR="002B03E8" w:rsidRPr="002B03E8">
        <w:rPr>
          <w:rFonts w:asciiTheme="majorHAnsi" w:hAnsiTheme="majorHAnsi" w:cstheme="majorHAnsi"/>
          <w:color w:val="000000"/>
        </w:rPr>
        <w:t xml:space="preserve"> </w:t>
      </w:r>
      <w:r w:rsidR="009F5CA8">
        <w:rPr>
          <w:rFonts w:asciiTheme="majorHAnsi" w:hAnsiTheme="majorHAnsi" w:cstheme="majorHAnsi"/>
          <w:color w:val="000000"/>
        </w:rPr>
        <w:t>a donné</w:t>
      </w:r>
      <w:r w:rsidR="002B03E8" w:rsidRPr="002B03E8">
        <w:rPr>
          <w:rFonts w:asciiTheme="majorHAnsi" w:hAnsiTheme="majorHAnsi" w:cstheme="majorHAnsi"/>
          <w:color w:val="000000"/>
        </w:rPr>
        <w:t xml:space="preserve"> des conseils pratiques de remédiation </w:t>
      </w:r>
      <w:r w:rsidR="009F5CA8">
        <w:rPr>
          <w:rFonts w:asciiTheme="majorHAnsi" w:hAnsiTheme="majorHAnsi" w:cstheme="majorHAnsi"/>
          <w:color w:val="000000"/>
        </w:rPr>
        <w:t>et</w:t>
      </w:r>
      <w:r w:rsidR="002B03E8" w:rsidRPr="002B03E8">
        <w:rPr>
          <w:rFonts w:asciiTheme="majorHAnsi" w:hAnsiTheme="majorHAnsi" w:cstheme="majorHAnsi"/>
          <w:color w:val="000000"/>
        </w:rPr>
        <w:t xml:space="preserve"> </w:t>
      </w:r>
      <w:r w:rsidR="009F5CA8">
        <w:rPr>
          <w:rFonts w:asciiTheme="majorHAnsi" w:hAnsiTheme="majorHAnsi" w:cstheme="majorHAnsi"/>
          <w:color w:val="000000"/>
        </w:rPr>
        <w:t>résumé</w:t>
      </w:r>
      <w:r w:rsidR="002B03E8" w:rsidRPr="002B03E8">
        <w:rPr>
          <w:rFonts w:asciiTheme="majorHAnsi" w:hAnsiTheme="majorHAnsi" w:cstheme="majorHAnsi"/>
          <w:color w:val="000000"/>
        </w:rPr>
        <w:t xml:space="preserve"> les dernières constatations et recherches </w:t>
      </w:r>
      <w:r w:rsidR="009F5CA8">
        <w:rPr>
          <w:rFonts w:asciiTheme="majorHAnsi" w:hAnsiTheme="majorHAnsi" w:cstheme="majorHAnsi"/>
          <w:color w:val="000000"/>
        </w:rPr>
        <w:t>en la matière.</w:t>
      </w:r>
    </w:p>
    <w:p w:rsidR="002B03E8" w:rsidRDefault="002B03E8" w:rsidP="006144D7">
      <w:pPr>
        <w:spacing w:after="0" w:line="240" w:lineRule="auto"/>
        <w:contextualSpacing/>
        <w:jc w:val="both"/>
        <w:rPr>
          <w:rFonts w:asciiTheme="majorHAnsi" w:hAnsiTheme="majorHAnsi" w:cstheme="majorHAnsi"/>
          <w:color w:val="000000"/>
        </w:rPr>
      </w:pPr>
    </w:p>
    <w:p w:rsidR="00F67D4E" w:rsidRDefault="002B03E8" w:rsidP="009F5CA8">
      <w:pPr>
        <w:spacing w:after="0" w:line="240" w:lineRule="auto"/>
        <w:contextualSpacing/>
        <w:jc w:val="both"/>
        <w:rPr>
          <w:rFonts w:asciiTheme="majorHAnsi" w:hAnsiTheme="majorHAnsi" w:cstheme="majorHAnsi"/>
          <w:color w:val="000000"/>
        </w:rPr>
      </w:pPr>
      <w:r>
        <w:rPr>
          <w:rFonts w:asciiTheme="majorHAnsi" w:hAnsiTheme="majorHAnsi" w:cstheme="majorHAnsi"/>
          <w:color w:val="000000"/>
        </w:rPr>
        <w:t xml:space="preserve">En guise de conclusion, </w:t>
      </w:r>
      <w:r w:rsidRPr="00F67D4E">
        <w:rPr>
          <w:rFonts w:asciiTheme="majorHAnsi" w:hAnsiTheme="majorHAnsi" w:cstheme="majorHAnsi"/>
          <w:b/>
          <w:color w:val="000000"/>
        </w:rPr>
        <w:t>Estelle Thilgen</w:t>
      </w:r>
      <w:r>
        <w:rPr>
          <w:rFonts w:asciiTheme="majorHAnsi" w:hAnsiTheme="majorHAnsi" w:cstheme="majorHAnsi"/>
          <w:color w:val="000000"/>
        </w:rPr>
        <w:t xml:space="preserve">, neuropsychologue et coordinatrice de la Clinique de l’Attention, </w:t>
      </w:r>
      <w:r w:rsidR="009F5CA8">
        <w:rPr>
          <w:rFonts w:asciiTheme="majorHAnsi" w:hAnsiTheme="majorHAnsi" w:cstheme="majorHAnsi"/>
          <w:color w:val="000000"/>
        </w:rPr>
        <w:t>a souligné l’importance de la continuité de la prise en charge de personnes touchées par un TDA/H après l’adolescence</w:t>
      </w:r>
      <w:r w:rsidR="00F67D4E">
        <w:rPr>
          <w:rFonts w:asciiTheme="majorHAnsi" w:hAnsiTheme="majorHAnsi" w:cstheme="majorHAnsi"/>
          <w:color w:val="000000"/>
        </w:rPr>
        <w:t> ;</w:t>
      </w:r>
      <w:r w:rsidR="009F5CA8">
        <w:rPr>
          <w:rFonts w:asciiTheme="majorHAnsi" w:hAnsiTheme="majorHAnsi" w:cstheme="majorHAnsi"/>
          <w:color w:val="000000"/>
        </w:rPr>
        <w:t xml:space="preserve"> prise en charge qui </w:t>
      </w:r>
      <w:r w:rsidR="00F67D4E">
        <w:rPr>
          <w:rFonts w:asciiTheme="majorHAnsi" w:hAnsiTheme="majorHAnsi" w:cstheme="majorHAnsi"/>
          <w:color w:val="000000"/>
        </w:rPr>
        <w:t xml:space="preserve">fait encore </w:t>
      </w:r>
      <w:r w:rsidR="009F5CA8">
        <w:rPr>
          <w:rFonts w:asciiTheme="majorHAnsi" w:hAnsiTheme="majorHAnsi" w:cstheme="majorHAnsi"/>
          <w:color w:val="000000"/>
        </w:rPr>
        <w:t xml:space="preserve">trop souvent défaut. </w:t>
      </w:r>
    </w:p>
    <w:p w:rsidR="00F67D4E" w:rsidRDefault="00F67D4E" w:rsidP="009F5CA8">
      <w:pPr>
        <w:spacing w:after="0" w:line="240" w:lineRule="auto"/>
        <w:contextualSpacing/>
        <w:jc w:val="both"/>
        <w:rPr>
          <w:rFonts w:asciiTheme="majorHAnsi" w:hAnsiTheme="majorHAnsi" w:cstheme="majorHAnsi"/>
          <w:color w:val="000000"/>
        </w:rPr>
      </w:pPr>
    </w:p>
    <w:p w:rsidR="00F67D4E" w:rsidRDefault="00F67D4E" w:rsidP="009F5CA8">
      <w:pPr>
        <w:spacing w:after="0" w:line="240" w:lineRule="auto"/>
        <w:contextualSpacing/>
        <w:jc w:val="both"/>
        <w:rPr>
          <w:rFonts w:asciiTheme="majorHAnsi" w:hAnsiTheme="majorHAnsi" w:cstheme="majorHAnsi"/>
          <w:color w:val="000000"/>
        </w:rPr>
      </w:pPr>
      <w:r>
        <w:rPr>
          <w:rFonts w:asciiTheme="majorHAnsi" w:hAnsiTheme="majorHAnsi" w:cstheme="majorHAnsi"/>
          <w:color w:val="000000"/>
        </w:rPr>
        <w:lastRenderedPageBreak/>
        <w:t xml:space="preserve">Pourtant, il </w:t>
      </w:r>
      <w:r w:rsidR="009F5CA8" w:rsidRPr="009F5CA8">
        <w:rPr>
          <w:rFonts w:asciiTheme="majorHAnsi" w:hAnsiTheme="majorHAnsi" w:cstheme="majorHAnsi"/>
          <w:color w:val="000000"/>
        </w:rPr>
        <w:t>a été constaté que le TDA/H est associé à toute une gamme de</w:t>
      </w:r>
      <w:r>
        <w:rPr>
          <w:rFonts w:asciiTheme="majorHAnsi" w:hAnsiTheme="majorHAnsi" w:cstheme="majorHAnsi"/>
          <w:color w:val="000000"/>
        </w:rPr>
        <w:t xml:space="preserve"> </w:t>
      </w:r>
      <w:r w:rsidR="009F5CA8" w:rsidRPr="009F5CA8">
        <w:rPr>
          <w:rFonts w:asciiTheme="majorHAnsi" w:hAnsiTheme="majorHAnsi" w:cstheme="majorHAnsi"/>
          <w:color w:val="000000"/>
        </w:rPr>
        <w:t xml:space="preserve">résultats indésirables, qui ont non seulement un impact </w:t>
      </w:r>
      <w:r>
        <w:rPr>
          <w:rFonts w:asciiTheme="majorHAnsi" w:hAnsiTheme="majorHAnsi" w:cstheme="majorHAnsi"/>
          <w:color w:val="000000"/>
        </w:rPr>
        <w:t>sur</w:t>
      </w:r>
      <w:r w:rsidR="009F5CA8" w:rsidRPr="009F5CA8">
        <w:rPr>
          <w:rFonts w:asciiTheme="majorHAnsi" w:hAnsiTheme="majorHAnsi" w:cstheme="majorHAnsi"/>
          <w:color w:val="000000"/>
        </w:rPr>
        <w:t xml:space="preserve"> le patient lui-même, mais aussi </w:t>
      </w:r>
      <w:r>
        <w:rPr>
          <w:rFonts w:asciiTheme="majorHAnsi" w:hAnsiTheme="majorHAnsi" w:cstheme="majorHAnsi"/>
          <w:color w:val="000000"/>
        </w:rPr>
        <w:t>sur</w:t>
      </w:r>
      <w:r w:rsidR="009F5CA8" w:rsidRPr="009F5CA8">
        <w:rPr>
          <w:rFonts w:asciiTheme="majorHAnsi" w:hAnsiTheme="majorHAnsi" w:cstheme="majorHAnsi"/>
          <w:color w:val="000000"/>
        </w:rPr>
        <w:t xml:space="preserve"> la société en</w:t>
      </w:r>
      <w:r>
        <w:rPr>
          <w:rFonts w:asciiTheme="majorHAnsi" w:hAnsiTheme="majorHAnsi" w:cstheme="majorHAnsi"/>
          <w:color w:val="000000"/>
        </w:rPr>
        <w:t xml:space="preserve"> </w:t>
      </w:r>
      <w:r w:rsidR="009F5CA8" w:rsidRPr="009F5CA8">
        <w:rPr>
          <w:rFonts w:asciiTheme="majorHAnsi" w:hAnsiTheme="majorHAnsi" w:cstheme="majorHAnsi"/>
          <w:color w:val="000000"/>
        </w:rPr>
        <w:t xml:space="preserve">général, dont le décrochage scolaire et le sous-emploi, </w:t>
      </w:r>
      <w:r w:rsidR="008A389D">
        <w:rPr>
          <w:rFonts w:asciiTheme="majorHAnsi" w:hAnsiTheme="majorHAnsi" w:cstheme="majorHAnsi"/>
          <w:color w:val="000000"/>
        </w:rPr>
        <w:t xml:space="preserve">les </w:t>
      </w:r>
      <w:r w:rsidR="009F5CA8" w:rsidRPr="009F5CA8">
        <w:rPr>
          <w:rFonts w:asciiTheme="majorHAnsi" w:hAnsiTheme="majorHAnsi" w:cstheme="majorHAnsi"/>
          <w:color w:val="000000"/>
        </w:rPr>
        <w:t>accidents en général et de la route,</w:t>
      </w:r>
      <w:r>
        <w:rPr>
          <w:rFonts w:asciiTheme="majorHAnsi" w:hAnsiTheme="majorHAnsi" w:cstheme="majorHAnsi"/>
          <w:color w:val="000000"/>
        </w:rPr>
        <w:t xml:space="preserve"> </w:t>
      </w:r>
      <w:r w:rsidR="008A389D">
        <w:rPr>
          <w:rFonts w:asciiTheme="majorHAnsi" w:hAnsiTheme="majorHAnsi" w:cstheme="majorHAnsi"/>
          <w:color w:val="000000"/>
        </w:rPr>
        <w:t>les difficultés relationnelles</w:t>
      </w:r>
      <w:r w:rsidR="009F5CA8" w:rsidRPr="009F5CA8">
        <w:rPr>
          <w:rFonts w:asciiTheme="majorHAnsi" w:hAnsiTheme="majorHAnsi" w:cstheme="majorHAnsi"/>
          <w:color w:val="000000"/>
        </w:rPr>
        <w:t>, taux de mortalité et morbidité excessive (</w:t>
      </w:r>
      <w:r w:rsidR="008A389D">
        <w:rPr>
          <w:rFonts w:asciiTheme="majorHAnsi" w:hAnsiTheme="majorHAnsi" w:cstheme="majorHAnsi"/>
          <w:color w:val="000000"/>
        </w:rPr>
        <w:t>maladies cardio-métaboliques, auto-immunes ou neurologiques</w:t>
      </w:r>
      <w:r w:rsidR="009F5CA8" w:rsidRPr="009F5CA8">
        <w:rPr>
          <w:rFonts w:asciiTheme="majorHAnsi" w:hAnsiTheme="majorHAnsi" w:cstheme="majorHAnsi"/>
          <w:color w:val="000000"/>
        </w:rPr>
        <w:t xml:space="preserve">). </w:t>
      </w:r>
    </w:p>
    <w:p w:rsidR="00F67D4E" w:rsidRDefault="00F67D4E" w:rsidP="009F5CA8">
      <w:pPr>
        <w:spacing w:after="0" w:line="240" w:lineRule="auto"/>
        <w:contextualSpacing/>
        <w:jc w:val="both"/>
        <w:rPr>
          <w:rFonts w:asciiTheme="majorHAnsi" w:hAnsiTheme="majorHAnsi" w:cstheme="majorHAnsi"/>
          <w:color w:val="000000"/>
        </w:rPr>
      </w:pPr>
    </w:p>
    <w:p w:rsidR="00F67D4E" w:rsidRDefault="00F67D4E" w:rsidP="00F67D4E">
      <w:pPr>
        <w:spacing w:after="0" w:line="240" w:lineRule="auto"/>
        <w:contextualSpacing/>
        <w:jc w:val="both"/>
        <w:rPr>
          <w:rFonts w:asciiTheme="majorHAnsi" w:hAnsiTheme="majorHAnsi" w:cstheme="majorHAnsi"/>
          <w:color w:val="000000"/>
        </w:rPr>
      </w:pPr>
      <w:r>
        <w:rPr>
          <w:rFonts w:asciiTheme="majorHAnsi" w:hAnsiTheme="majorHAnsi" w:cstheme="majorHAnsi"/>
          <w:color w:val="000000"/>
        </w:rPr>
        <w:t>En revanche, u</w:t>
      </w:r>
      <w:r w:rsidR="009F5CA8" w:rsidRPr="009F5CA8">
        <w:rPr>
          <w:rFonts w:asciiTheme="majorHAnsi" w:hAnsiTheme="majorHAnsi" w:cstheme="majorHAnsi"/>
          <w:color w:val="000000"/>
        </w:rPr>
        <w:t xml:space="preserve">ne méta-analyse de plus de 350 études </w:t>
      </w:r>
      <w:r w:rsidR="009F5CA8" w:rsidRPr="00F67D4E">
        <w:rPr>
          <w:rFonts w:asciiTheme="majorHAnsi" w:hAnsiTheme="majorHAnsi" w:cstheme="majorHAnsi"/>
          <w:i/>
          <w:color w:val="000000"/>
        </w:rPr>
        <w:t xml:space="preserve">(Shaw et al BMC </w:t>
      </w:r>
      <w:proofErr w:type="spellStart"/>
      <w:r w:rsidR="009F5CA8" w:rsidRPr="00F67D4E">
        <w:rPr>
          <w:rFonts w:asciiTheme="majorHAnsi" w:hAnsiTheme="majorHAnsi" w:cstheme="majorHAnsi"/>
          <w:i/>
          <w:color w:val="000000"/>
        </w:rPr>
        <w:t>Medicine</w:t>
      </w:r>
      <w:proofErr w:type="spellEnd"/>
      <w:r w:rsidRPr="00F67D4E">
        <w:rPr>
          <w:rFonts w:asciiTheme="majorHAnsi" w:hAnsiTheme="majorHAnsi" w:cstheme="majorHAnsi"/>
          <w:i/>
          <w:color w:val="000000"/>
        </w:rPr>
        <w:t xml:space="preserve"> </w:t>
      </w:r>
      <w:r w:rsidR="009F5CA8" w:rsidRPr="00F67D4E">
        <w:rPr>
          <w:rFonts w:asciiTheme="majorHAnsi" w:hAnsiTheme="majorHAnsi" w:cstheme="majorHAnsi"/>
          <w:i/>
          <w:color w:val="000000"/>
        </w:rPr>
        <w:t>2012)</w:t>
      </w:r>
      <w:r w:rsidR="009F5CA8" w:rsidRPr="009F5CA8">
        <w:rPr>
          <w:rFonts w:asciiTheme="majorHAnsi" w:hAnsiTheme="majorHAnsi" w:cstheme="majorHAnsi"/>
          <w:color w:val="000000"/>
        </w:rPr>
        <w:t xml:space="preserve"> souligne l’impact positif de la prise en charge du TDA/H dans plusieurs domaines fonctionnels</w:t>
      </w:r>
      <w:r>
        <w:rPr>
          <w:rFonts w:asciiTheme="majorHAnsi" w:hAnsiTheme="majorHAnsi" w:cstheme="majorHAnsi"/>
          <w:color w:val="000000"/>
        </w:rPr>
        <w:t xml:space="preserve"> </w:t>
      </w:r>
      <w:r w:rsidR="009F5CA8" w:rsidRPr="009F5CA8">
        <w:rPr>
          <w:rFonts w:asciiTheme="majorHAnsi" w:hAnsiTheme="majorHAnsi" w:cstheme="majorHAnsi"/>
          <w:color w:val="000000"/>
        </w:rPr>
        <w:t>minimisant ainsi les conséquences socio-économiques néfastes.</w:t>
      </w:r>
      <w:r>
        <w:rPr>
          <w:rFonts w:asciiTheme="majorHAnsi" w:hAnsiTheme="majorHAnsi" w:cstheme="majorHAnsi"/>
          <w:color w:val="000000"/>
        </w:rPr>
        <w:t xml:space="preserve"> En outre, i</w:t>
      </w:r>
      <w:r w:rsidRPr="009F5CA8">
        <w:rPr>
          <w:rFonts w:asciiTheme="majorHAnsi" w:hAnsiTheme="majorHAnsi" w:cstheme="majorHAnsi"/>
          <w:color w:val="000000"/>
        </w:rPr>
        <w:t>l faut savoir que le TDA/H est un trouble</w:t>
      </w:r>
      <w:r>
        <w:rPr>
          <w:rFonts w:asciiTheme="majorHAnsi" w:hAnsiTheme="majorHAnsi" w:cstheme="majorHAnsi"/>
          <w:color w:val="000000"/>
        </w:rPr>
        <w:t xml:space="preserve"> </w:t>
      </w:r>
      <w:r w:rsidRPr="009F5CA8">
        <w:rPr>
          <w:rFonts w:asciiTheme="majorHAnsi" w:hAnsiTheme="majorHAnsi" w:cstheme="majorHAnsi"/>
          <w:color w:val="000000"/>
        </w:rPr>
        <w:t>neuro-développemental dont le fonctionnement atypique n’apporte pas uniquement des problèmes. Ce</w:t>
      </w:r>
      <w:r>
        <w:rPr>
          <w:rFonts w:asciiTheme="majorHAnsi" w:hAnsiTheme="majorHAnsi" w:cstheme="majorHAnsi"/>
          <w:color w:val="000000"/>
        </w:rPr>
        <w:t xml:space="preserve"> </w:t>
      </w:r>
      <w:r w:rsidRPr="009F5CA8">
        <w:rPr>
          <w:rFonts w:asciiTheme="majorHAnsi" w:hAnsiTheme="majorHAnsi" w:cstheme="majorHAnsi"/>
          <w:color w:val="000000"/>
        </w:rPr>
        <w:t>fonctionnement cache également une panoplie de qualités atypiques comme la créativité (créatif et spontané</w:t>
      </w:r>
      <w:r>
        <w:rPr>
          <w:rFonts w:asciiTheme="majorHAnsi" w:hAnsiTheme="majorHAnsi" w:cstheme="majorHAnsi"/>
          <w:color w:val="000000"/>
        </w:rPr>
        <w:t xml:space="preserve"> </w:t>
      </w:r>
      <w:r w:rsidRPr="009F5CA8">
        <w:rPr>
          <w:rFonts w:asciiTheme="majorHAnsi" w:hAnsiTheme="majorHAnsi" w:cstheme="majorHAnsi"/>
          <w:color w:val="000000"/>
        </w:rPr>
        <w:t>aussi dans la résolution de problèmes), la persévérance et une énergie incroyable remplies d’idées innovantes.</w:t>
      </w:r>
      <w:r>
        <w:rPr>
          <w:rFonts w:asciiTheme="majorHAnsi" w:hAnsiTheme="majorHAnsi" w:cstheme="majorHAnsi"/>
          <w:color w:val="000000"/>
        </w:rPr>
        <w:t xml:space="preserve"> </w:t>
      </w:r>
    </w:p>
    <w:p w:rsidR="00F67D4E" w:rsidRPr="009F5CA8" w:rsidRDefault="00F67D4E" w:rsidP="009F5CA8">
      <w:pPr>
        <w:spacing w:after="0" w:line="240" w:lineRule="auto"/>
        <w:contextualSpacing/>
        <w:jc w:val="both"/>
        <w:rPr>
          <w:rFonts w:asciiTheme="majorHAnsi" w:hAnsiTheme="majorHAnsi" w:cstheme="majorHAnsi"/>
          <w:color w:val="000000"/>
        </w:rPr>
      </w:pPr>
    </w:p>
    <w:p w:rsidR="00A96DEA" w:rsidRDefault="00F67D4E" w:rsidP="006144D7">
      <w:pPr>
        <w:spacing w:after="0" w:line="240" w:lineRule="auto"/>
        <w:contextualSpacing/>
        <w:jc w:val="both"/>
        <w:rPr>
          <w:rFonts w:asciiTheme="majorHAnsi" w:hAnsiTheme="majorHAnsi" w:cstheme="majorHAnsi"/>
          <w:color w:val="000000"/>
        </w:rPr>
      </w:pPr>
      <w:r>
        <w:rPr>
          <w:rFonts w:asciiTheme="majorHAnsi" w:hAnsiTheme="majorHAnsi" w:cstheme="majorHAnsi"/>
          <w:color w:val="000000"/>
        </w:rPr>
        <w:t xml:space="preserve">La création de la Clinique de l’Attention au sein de la </w:t>
      </w:r>
      <w:proofErr w:type="spellStart"/>
      <w:r>
        <w:rPr>
          <w:rFonts w:asciiTheme="majorHAnsi" w:hAnsiTheme="majorHAnsi" w:cstheme="majorHAnsi"/>
          <w:color w:val="000000"/>
        </w:rPr>
        <w:t>Rehaklinik</w:t>
      </w:r>
      <w:proofErr w:type="spellEnd"/>
      <w:r>
        <w:rPr>
          <w:rFonts w:asciiTheme="majorHAnsi" w:hAnsiTheme="majorHAnsi" w:cstheme="majorHAnsi"/>
          <w:color w:val="000000"/>
        </w:rPr>
        <w:t>, visant</w:t>
      </w:r>
      <w:r w:rsidRPr="009F5CA8">
        <w:rPr>
          <w:rFonts w:asciiTheme="majorHAnsi" w:hAnsiTheme="majorHAnsi" w:cstheme="majorHAnsi"/>
          <w:color w:val="000000"/>
        </w:rPr>
        <w:t xml:space="preserve"> non seulement l’op</w:t>
      </w:r>
      <w:r>
        <w:rPr>
          <w:rFonts w:asciiTheme="majorHAnsi" w:hAnsiTheme="majorHAnsi" w:cstheme="majorHAnsi"/>
          <w:color w:val="000000"/>
        </w:rPr>
        <w:t>timisation de la qualité de vie et</w:t>
      </w:r>
      <w:r w:rsidRPr="009F5CA8">
        <w:rPr>
          <w:rFonts w:asciiTheme="majorHAnsi" w:hAnsiTheme="majorHAnsi" w:cstheme="majorHAnsi"/>
          <w:color w:val="000000"/>
        </w:rPr>
        <w:t xml:space="preserve"> l’amélioration des comorbidités,</w:t>
      </w:r>
      <w:r>
        <w:rPr>
          <w:rFonts w:asciiTheme="majorHAnsi" w:hAnsiTheme="majorHAnsi" w:cstheme="majorHAnsi"/>
          <w:color w:val="000000"/>
        </w:rPr>
        <w:t xml:space="preserve"> </w:t>
      </w:r>
      <w:r w:rsidRPr="009F5CA8">
        <w:rPr>
          <w:rFonts w:asciiTheme="majorHAnsi" w:hAnsiTheme="majorHAnsi" w:cstheme="majorHAnsi"/>
          <w:color w:val="000000"/>
        </w:rPr>
        <w:t xml:space="preserve">mais </w:t>
      </w:r>
      <w:r>
        <w:rPr>
          <w:rFonts w:asciiTheme="majorHAnsi" w:hAnsiTheme="majorHAnsi" w:cstheme="majorHAnsi"/>
          <w:color w:val="000000"/>
        </w:rPr>
        <w:t>également</w:t>
      </w:r>
      <w:r w:rsidRPr="009F5CA8">
        <w:rPr>
          <w:rFonts w:asciiTheme="majorHAnsi" w:hAnsiTheme="majorHAnsi" w:cstheme="majorHAnsi"/>
          <w:color w:val="000000"/>
        </w:rPr>
        <w:t xml:space="preserve"> la promotion du potentiel des personnes concernées</w:t>
      </w:r>
      <w:r>
        <w:rPr>
          <w:rFonts w:asciiTheme="majorHAnsi" w:hAnsiTheme="majorHAnsi" w:cstheme="majorHAnsi"/>
          <w:color w:val="000000"/>
        </w:rPr>
        <w:t xml:space="preserve">, prend ainsi tout son sens.  </w:t>
      </w:r>
    </w:p>
    <w:p w:rsidR="00F67D4E" w:rsidRDefault="00F67D4E" w:rsidP="006144D7">
      <w:pPr>
        <w:spacing w:after="0" w:line="240" w:lineRule="auto"/>
        <w:contextualSpacing/>
        <w:jc w:val="both"/>
        <w:rPr>
          <w:rFonts w:asciiTheme="majorHAnsi" w:hAnsiTheme="majorHAnsi" w:cstheme="majorHAnsi"/>
          <w:color w:val="000000"/>
        </w:rPr>
      </w:pPr>
    </w:p>
    <w:p w:rsidR="009F5CA8" w:rsidRDefault="008A389D" w:rsidP="00EE689F">
      <w:pPr>
        <w:spacing w:after="0" w:line="240" w:lineRule="auto"/>
        <w:jc w:val="both"/>
        <w:rPr>
          <w:rFonts w:asciiTheme="majorHAnsi" w:hAnsiTheme="majorHAnsi" w:cstheme="majorHAnsi"/>
        </w:rPr>
      </w:pPr>
      <w:r>
        <w:rPr>
          <w:rFonts w:asciiTheme="majorHAnsi" w:hAnsiTheme="majorHAnsi" w:cstheme="majorHAnsi"/>
        </w:rPr>
        <w:t xml:space="preserve">Plus d’informations sur </w:t>
      </w:r>
      <w:hyperlink r:id="rId7" w:history="1">
        <w:r w:rsidRPr="00214772">
          <w:rPr>
            <w:rStyle w:val="Lienhypertexte"/>
            <w:rFonts w:asciiTheme="majorHAnsi" w:hAnsiTheme="majorHAnsi" w:cstheme="majorHAnsi"/>
          </w:rPr>
          <w:t>www.attention.lu</w:t>
        </w:r>
      </w:hyperlink>
      <w:r>
        <w:rPr>
          <w:rFonts w:asciiTheme="majorHAnsi" w:hAnsiTheme="majorHAnsi" w:cstheme="majorHAnsi"/>
        </w:rPr>
        <w:t xml:space="preserve"> .</w:t>
      </w:r>
    </w:p>
    <w:p w:rsidR="008A389D" w:rsidRDefault="008A389D" w:rsidP="00EE689F">
      <w:pPr>
        <w:spacing w:after="0" w:line="240" w:lineRule="auto"/>
        <w:jc w:val="both"/>
        <w:rPr>
          <w:rFonts w:asciiTheme="majorHAnsi" w:hAnsiTheme="majorHAnsi" w:cstheme="majorHAnsi"/>
        </w:rPr>
      </w:pPr>
    </w:p>
    <w:p w:rsidR="000C18E4" w:rsidRPr="00DF068A" w:rsidRDefault="000C18E4" w:rsidP="00EE689F">
      <w:pPr>
        <w:spacing w:after="0" w:line="240" w:lineRule="auto"/>
        <w:jc w:val="both"/>
        <w:rPr>
          <w:rFonts w:asciiTheme="majorHAnsi" w:hAnsiTheme="majorHAnsi" w:cstheme="majorHAnsi"/>
          <w:i/>
          <w:iCs/>
          <w:lang w:val="fr-CH"/>
        </w:rPr>
      </w:pPr>
      <w:bookmarkStart w:id="0" w:name="_GoBack"/>
      <w:bookmarkEnd w:id="0"/>
      <w:r w:rsidRPr="00DF068A">
        <w:rPr>
          <w:rFonts w:asciiTheme="majorHAnsi" w:hAnsiTheme="majorHAnsi" w:cstheme="majorHAnsi"/>
          <w:i/>
          <w:iCs/>
          <w:lang w:val="fr-CH"/>
        </w:rPr>
        <w:t xml:space="preserve">Communiqué par </w:t>
      </w:r>
      <w:r w:rsidR="001A6D53">
        <w:rPr>
          <w:rFonts w:asciiTheme="majorHAnsi" w:hAnsiTheme="majorHAnsi" w:cstheme="majorHAnsi"/>
          <w:i/>
          <w:iCs/>
          <w:lang w:val="fr-CH"/>
        </w:rPr>
        <w:t xml:space="preserve">la </w:t>
      </w:r>
      <w:proofErr w:type="spellStart"/>
      <w:r w:rsidR="001A6D53">
        <w:rPr>
          <w:rFonts w:asciiTheme="majorHAnsi" w:hAnsiTheme="majorHAnsi" w:cstheme="majorHAnsi"/>
          <w:i/>
          <w:iCs/>
          <w:lang w:val="fr-CH"/>
        </w:rPr>
        <w:t>Rehaklinik</w:t>
      </w:r>
      <w:proofErr w:type="spellEnd"/>
      <w:r w:rsidR="001A6D53">
        <w:rPr>
          <w:rFonts w:asciiTheme="majorHAnsi" w:hAnsiTheme="majorHAnsi" w:cstheme="majorHAnsi"/>
          <w:i/>
          <w:iCs/>
          <w:lang w:val="fr-CH"/>
        </w:rPr>
        <w:t xml:space="preserve"> du</w:t>
      </w:r>
      <w:r w:rsidRPr="00DF068A">
        <w:rPr>
          <w:rFonts w:asciiTheme="majorHAnsi" w:hAnsiTheme="majorHAnsi" w:cstheme="majorHAnsi"/>
          <w:i/>
        </w:rPr>
        <w:t xml:space="preserve"> Centre Hospitalier </w:t>
      </w:r>
      <w:proofErr w:type="spellStart"/>
      <w:r w:rsidRPr="00DF068A">
        <w:rPr>
          <w:rFonts w:asciiTheme="majorHAnsi" w:hAnsiTheme="majorHAnsi" w:cstheme="majorHAnsi"/>
          <w:i/>
        </w:rPr>
        <w:t>Neuro-Psychiatrique</w:t>
      </w:r>
      <w:proofErr w:type="spellEnd"/>
      <w:r w:rsidR="00BA63FE">
        <w:rPr>
          <w:rFonts w:asciiTheme="majorHAnsi" w:hAnsiTheme="majorHAnsi" w:cstheme="majorHAnsi"/>
          <w:i/>
        </w:rPr>
        <w:t xml:space="preserve"> (CHNP)</w:t>
      </w:r>
    </w:p>
    <w:p w:rsidR="00C763A7" w:rsidRPr="000C18E4" w:rsidRDefault="00C763A7" w:rsidP="00C763A7">
      <w:pPr>
        <w:pBdr>
          <w:bottom w:val="single" w:sz="4" w:space="1" w:color="auto"/>
        </w:pBdr>
        <w:spacing w:after="0" w:line="240" w:lineRule="auto"/>
        <w:jc w:val="both"/>
        <w:rPr>
          <w:rFonts w:asciiTheme="majorHAnsi" w:hAnsiTheme="majorHAnsi" w:cs="Tahoma"/>
          <w:lang w:val="fr-CH"/>
        </w:rPr>
      </w:pPr>
    </w:p>
    <w:p w:rsidR="00C763A7" w:rsidRPr="00585501" w:rsidRDefault="00C763A7" w:rsidP="00C763A7">
      <w:pPr>
        <w:spacing w:after="0" w:line="240" w:lineRule="auto"/>
        <w:jc w:val="both"/>
        <w:rPr>
          <w:rFonts w:asciiTheme="majorHAnsi" w:hAnsiTheme="majorHAnsi" w:cs="Tahoma"/>
        </w:rPr>
      </w:pPr>
    </w:p>
    <w:p w:rsidR="00BD781D" w:rsidRPr="00C763A7" w:rsidRDefault="0010523F" w:rsidP="00BD781D">
      <w:pPr>
        <w:pStyle w:val="Corpsdetexte2"/>
        <w:jc w:val="both"/>
        <w:rPr>
          <w:rFonts w:asciiTheme="majorHAnsi" w:hAnsiTheme="majorHAnsi" w:cstheme="majorHAnsi"/>
          <w:b/>
          <w:bCs/>
          <w:color w:val="94182F"/>
          <w:szCs w:val="22"/>
          <w:lang w:val="fr-FR"/>
        </w:rPr>
      </w:pPr>
      <w:r w:rsidRPr="00C763A7">
        <w:rPr>
          <w:rFonts w:asciiTheme="majorHAnsi" w:hAnsiTheme="majorHAnsi" w:cstheme="majorHAnsi"/>
          <w:b/>
          <w:bCs/>
          <w:color w:val="94182F"/>
          <w:szCs w:val="22"/>
          <w:lang w:val="fr-FR"/>
        </w:rPr>
        <w:t>LA REHAKLINIK</w:t>
      </w:r>
    </w:p>
    <w:p w:rsidR="00BD781D" w:rsidRDefault="00BD781D" w:rsidP="00BD781D">
      <w:pPr>
        <w:spacing w:after="0" w:line="240" w:lineRule="auto"/>
        <w:jc w:val="both"/>
        <w:rPr>
          <w:rFonts w:asciiTheme="majorHAnsi" w:hAnsiTheme="majorHAnsi" w:cs="Tahoma"/>
          <w:lang w:val="fr-FR"/>
        </w:rPr>
      </w:pPr>
    </w:p>
    <w:p w:rsidR="0010523F" w:rsidRDefault="0010523F" w:rsidP="00BD781D">
      <w:pPr>
        <w:spacing w:after="0" w:line="240" w:lineRule="auto"/>
        <w:jc w:val="both"/>
        <w:rPr>
          <w:rFonts w:asciiTheme="majorHAnsi" w:hAnsiTheme="majorHAnsi" w:cs="Tahoma"/>
          <w:lang w:val="fr-FR"/>
        </w:rPr>
      </w:pPr>
      <w:r>
        <w:rPr>
          <w:rFonts w:asciiTheme="majorHAnsi" w:hAnsiTheme="majorHAnsi" w:cs="Tahoma"/>
          <w:lang w:val="fr-FR"/>
        </w:rPr>
        <w:t xml:space="preserve">La Rehaklinik est un hôpital spécialisé en réhabilitation psychiatrique. Elle est </w:t>
      </w:r>
      <w:r w:rsidR="00C763A7">
        <w:rPr>
          <w:rFonts w:asciiTheme="majorHAnsi" w:hAnsiTheme="majorHAnsi" w:cs="Tahoma"/>
          <w:lang w:val="fr-FR"/>
        </w:rPr>
        <w:t>organisée</w:t>
      </w:r>
      <w:r>
        <w:rPr>
          <w:rFonts w:asciiTheme="majorHAnsi" w:hAnsiTheme="majorHAnsi" w:cs="Tahoma"/>
          <w:lang w:val="fr-FR"/>
        </w:rPr>
        <w:t xml:space="preserve"> en quatre filières de soins : psychiatrie générale, psychiatrie juvénile, psychiatrie socio-judiciaire et addictologie. À côté de la prise en charge stationnaire en milieu hospitalier, la Rehaklinik propose également une large offre en ambulatoire, dont des consultations psychiatriques et psychothérapeutiques, u</w:t>
      </w:r>
      <w:r w:rsidR="00C763A7">
        <w:rPr>
          <w:rFonts w:asciiTheme="majorHAnsi" w:hAnsiTheme="majorHAnsi" w:cs="Tahoma"/>
          <w:lang w:val="fr-FR"/>
        </w:rPr>
        <w:t>n hôpital de jour, un service de soins psychiatriques à domicile (SPAD), ainsi qu’un centre d’information, de consultation et de prise en charge ambulatoire spécialisé dans l’addiction (Centre ÄDDI·C).</w:t>
      </w:r>
    </w:p>
    <w:p w:rsidR="00C763A7" w:rsidRDefault="00C763A7" w:rsidP="00BD781D">
      <w:pPr>
        <w:spacing w:after="0" w:line="240" w:lineRule="auto"/>
        <w:jc w:val="both"/>
        <w:rPr>
          <w:rFonts w:asciiTheme="majorHAnsi" w:hAnsiTheme="majorHAnsi" w:cs="Tahoma"/>
          <w:lang w:val="fr-FR"/>
        </w:rPr>
      </w:pPr>
    </w:p>
    <w:p w:rsidR="0010523F" w:rsidRDefault="0010523F" w:rsidP="00BD781D">
      <w:pPr>
        <w:spacing w:after="0" w:line="240" w:lineRule="auto"/>
        <w:jc w:val="both"/>
        <w:rPr>
          <w:rFonts w:asciiTheme="majorHAnsi" w:hAnsiTheme="majorHAnsi" w:cs="Tahoma"/>
          <w:lang w:val="fr-FR"/>
        </w:rPr>
      </w:pPr>
      <w:r w:rsidRPr="0010523F">
        <w:rPr>
          <w:rFonts w:asciiTheme="majorHAnsi" w:hAnsiTheme="majorHAnsi" w:cs="Tahoma"/>
          <w:lang w:val="fr-FR"/>
        </w:rPr>
        <w:t xml:space="preserve">L’offre thérapeutique de la Rehaklinik </w:t>
      </w:r>
      <w:r>
        <w:rPr>
          <w:rFonts w:asciiTheme="majorHAnsi" w:hAnsiTheme="majorHAnsi" w:cs="Tahoma"/>
          <w:lang w:val="fr-FR"/>
        </w:rPr>
        <w:t>se base sur</w:t>
      </w:r>
      <w:r w:rsidRPr="0010523F">
        <w:rPr>
          <w:rFonts w:asciiTheme="majorHAnsi" w:hAnsiTheme="majorHAnsi" w:cs="Tahoma"/>
          <w:lang w:val="fr-FR"/>
        </w:rPr>
        <w:t xml:space="preserve"> une approche bio-psycho-sociale multidimensionnelle axée sur des résultats scientifiques modernes et basée sur </w:t>
      </w:r>
      <w:r>
        <w:rPr>
          <w:rFonts w:asciiTheme="majorHAnsi" w:hAnsiTheme="majorHAnsi" w:cs="Tahoma"/>
          <w:lang w:val="fr-FR"/>
        </w:rPr>
        <w:t>une</w:t>
      </w:r>
      <w:r w:rsidRPr="0010523F">
        <w:rPr>
          <w:rFonts w:asciiTheme="majorHAnsi" w:hAnsiTheme="majorHAnsi" w:cs="Tahoma"/>
          <w:lang w:val="fr-FR"/>
        </w:rPr>
        <w:t xml:space="preserve"> expérience de longue date. </w:t>
      </w:r>
      <w:r>
        <w:rPr>
          <w:rFonts w:asciiTheme="majorHAnsi" w:hAnsiTheme="majorHAnsi" w:cs="Tahoma"/>
          <w:lang w:val="fr-FR"/>
        </w:rPr>
        <w:t>C</w:t>
      </w:r>
      <w:r w:rsidRPr="0010523F">
        <w:rPr>
          <w:rFonts w:asciiTheme="majorHAnsi" w:hAnsiTheme="majorHAnsi" w:cs="Tahoma"/>
          <w:lang w:val="fr-FR"/>
        </w:rPr>
        <w:t xml:space="preserve">ette approche </w:t>
      </w:r>
      <w:r>
        <w:rPr>
          <w:rFonts w:asciiTheme="majorHAnsi" w:hAnsiTheme="majorHAnsi" w:cs="Tahoma"/>
          <w:lang w:val="fr-FR"/>
        </w:rPr>
        <w:t xml:space="preserve">est réalisée par </w:t>
      </w:r>
      <w:r w:rsidRPr="0010523F">
        <w:rPr>
          <w:rFonts w:asciiTheme="majorHAnsi" w:hAnsiTheme="majorHAnsi" w:cs="Tahoma"/>
          <w:lang w:val="fr-FR"/>
        </w:rPr>
        <w:t xml:space="preserve">des équipes </w:t>
      </w:r>
      <w:r>
        <w:rPr>
          <w:rFonts w:asciiTheme="majorHAnsi" w:hAnsiTheme="majorHAnsi" w:cs="Tahoma"/>
          <w:lang w:val="fr-FR"/>
        </w:rPr>
        <w:t>pluri</w:t>
      </w:r>
      <w:r w:rsidRPr="0010523F">
        <w:rPr>
          <w:rFonts w:asciiTheme="majorHAnsi" w:hAnsiTheme="majorHAnsi" w:cs="Tahoma"/>
          <w:lang w:val="fr-FR"/>
        </w:rPr>
        <w:t>disciplinaires</w:t>
      </w:r>
      <w:r>
        <w:rPr>
          <w:rFonts w:asciiTheme="majorHAnsi" w:hAnsiTheme="majorHAnsi" w:cs="Tahoma"/>
          <w:lang w:val="fr-FR"/>
        </w:rPr>
        <w:t xml:space="preserve"> et multilingues</w:t>
      </w:r>
      <w:r w:rsidRPr="0010523F">
        <w:rPr>
          <w:rFonts w:asciiTheme="majorHAnsi" w:hAnsiTheme="majorHAnsi" w:cs="Tahoma"/>
          <w:lang w:val="fr-FR"/>
        </w:rPr>
        <w:t xml:space="preserve">. </w:t>
      </w:r>
      <w:r>
        <w:rPr>
          <w:rFonts w:asciiTheme="majorHAnsi" w:hAnsiTheme="majorHAnsi" w:cs="Tahoma"/>
          <w:lang w:val="fr-FR"/>
        </w:rPr>
        <w:t>Les patients</w:t>
      </w:r>
      <w:r w:rsidRPr="0010523F">
        <w:rPr>
          <w:rFonts w:asciiTheme="majorHAnsi" w:hAnsiTheme="majorHAnsi" w:cs="Tahoma"/>
          <w:lang w:val="fr-FR"/>
        </w:rPr>
        <w:t xml:space="preserve"> et leurs proches </w:t>
      </w:r>
      <w:r>
        <w:rPr>
          <w:rFonts w:asciiTheme="majorHAnsi" w:hAnsiTheme="majorHAnsi" w:cs="Tahoma"/>
          <w:lang w:val="fr-FR"/>
        </w:rPr>
        <w:t xml:space="preserve">sont impliqués </w:t>
      </w:r>
      <w:r w:rsidRPr="0010523F">
        <w:rPr>
          <w:rFonts w:asciiTheme="majorHAnsi" w:hAnsiTheme="majorHAnsi" w:cs="Tahoma"/>
          <w:lang w:val="fr-FR"/>
        </w:rPr>
        <w:t>dans le processus thérapeutique en tenant compte de leurs besoins, valeurs et droits.</w:t>
      </w:r>
    </w:p>
    <w:p w:rsidR="0010523F" w:rsidRPr="00345EAB" w:rsidRDefault="0010523F" w:rsidP="00BD781D">
      <w:pPr>
        <w:spacing w:after="0" w:line="240" w:lineRule="auto"/>
        <w:jc w:val="both"/>
        <w:rPr>
          <w:rFonts w:asciiTheme="majorHAnsi" w:hAnsiTheme="majorHAnsi" w:cs="Tahoma"/>
          <w:lang w:val="fr-FR"/>
        </w:rPr>
      </w:pPr>
    </w:p>
    <w:p w:rsidR="0010523F" w:rsidRDefault="0010523F" w:rsidP="00345EAB">
      <w:pPr>
        <w:pStyle w:val="Corpsdetexte2"/>
        <w:jc w:val="both"/>
        <w:rPr>
          <w:rFonts w:asciiTheme="majorHAnsi" w:hAnsiTheme="majorHAnsi" w:cstheme="majorHAnsi"/>
          <w:szCs w:val="22"/>
          <w:lang w:val="fr-FR"/>
        </w:rPr>
      </w:pPr>
      <w:r>
        <w:rPr>
          <w:rFonts w:asciiTheme="majorHAnsi" w:hAnsiTheme="majorHAnsi" w:cstheme="majorHAnsi"/>
          <w:szCs w:val="22"/>
          <w:lang w:val="fr-FR"/>
        </w:rPr>
        <w:t xml:space="preserve">La Rehaklinik </w:t>
      </w:r>
      <w:r w:rsidR="00C763A7">
        <w:rPr>
          <w:rFonts w:asciiTheme="majorHAnsi" w:hAnsiTheme="majorHAnsi" w:cstheme="majorHAnsi"/>
          <w:szCs w:val="22"/>
          <w:lang w:val="fr-FR"/>
        </w:rPr>
        <w:t>dispose de 2</w:t>
      </w:r>
      <w:r w:rsidR="006A6C61">
        <w:rPr>
          <w:rFonts w:asciiTheme="majorHAnsi" w:hAnsiTheme="majorHAnsi" w:cstheme="majorHAnsi"/>
          <w:szCs w:val="22"/>
          <w:lang w:val="fr-FR"/>
        </w:rPr>
        <w:t>4</w:t>
      </w:r>
      <w:r w:rsidR="00C763A7">
        <w:rPr>
          <w:rFonts w:asciiTheme="majorHAnsi" w:hAnsiTheme="majorHAnsi" w:cstheme="majorHAnsi"/>
          <w:szCs w:val="22"/>
          <w:lang w:val="fr-FR"/>
        </w:rPr>
        <w:t xml:space="preserve">7 lits hospitaliers. Elle </w:t>
      </w:r>
      <w:r>
        <w:rPr>
          <w:rFonts w:asciiTheme="majorHAnsi" w:hAnsiTheme="majorHAnsi" w:cstheme="majorHAnsi"/>
          <w:szCs w:val="22"/>
          <w:lang w:val="fr-FR"/>
        </w:rPr>
        <w:t xml:space="preserve">est l’une des trois entités du CHNP (Centre Hospitalier </w:t>
      </w:r>
      <w:proofErr w:type="spellStart"/>
      <w:r>
        <w:rPr>
          <w:rFonts w:asciiTheme="majorHAnsi" w:hAnsiTheme="majorHAnsi" w:cstheme="majorHAnsi"/>
          <w:szCs w:val="22"/>
          <w:lang w:val="fr-FR"/>
        </w:rPr>
        <w:t>Neuro-Psychiatrique</w:t>
      </w:r>
      <w:proofErr w:type="spellEnd"/>
      <w:r>
        <w:rPr>
          <w:rFonts w:asciiTheme="majorHAnsi" w:hAnsiTheme="majorHAnsi" w:cstheme="majorHAnsi"/>
          <w:szCs w:val="22"/>
          <w:lang w:val="fr-FR"/>
        </w:rPr>
        <w:t>)</w:t>
      </w:r>
      <w:r w:rsidR="00C763A7">
        <w:rPr>
          <w:rFonts w:asciiTheme="majorHAnsi" w:hAnsiTheme="majorHAnsi" w:cstheme="majorHAnsi"/>
          <w:szCs w:val="22"/>
          <w:lang w:val="fr-FR"/>
        </w:rPr>
        <w:t xml:space="preserve"> à Ettelbruck (L)</w:t>
      </w:r>
      <w:r>
        <w:rPr>
          <w:rFonts w:asciiTheme="majorHAnsi" w:hAnsiTheme="majorHAnsi" w:cstheme="majorHAnsi"/>
          <w:szCs w:val="22"/>
          <w:lang w:val="fr-FR"/>
        </w:rPr>
        <w:t>.</w:t>
      </w:r>
    </w:p>
    <w:p w:rsidR="007C572C" w:rsidRPr="00345EAB" w:rsidRDefault="007C572C" w:rsidP="007C572C">
      <w:pPr>
        <w:pBdr>
          <w:bottom w:val="single" w:sz="4" w:space="1" w:color="auto"/>
        </w:pBdr>
        <w:spacing w:after="0" w:line="240" w:lineRule="auto"/>
        <w:rPr>
          <w:rFonts w:asciiTheme="majorHAnsi" w:hAnsiTheme="majorHAnsi" w:cstheme="majorHAnsi"/>
          <w:lang w:val="fr-FR"/>
        </w:rPr>
      </w:pPr>
    </w:p>
    <w:p w:rsidR="007C572C" w:rsidRPr="00345EAB" w:rsidRDefault="007C572C" w:rsidP="007C572C">
      <w:pPr>
        <w:spacing w:after="0" w:line="240" w:lineRule="auto"/>
        <w:rPr>
          <w:rFonts w:asciiTheme="majorHAnsi" w:hAnsiTheme="majorHAnsi" w:cstheme="majorHAnsi"/>
          <w:lang w:val="fr-FR"/>
        </w:rPr>
      </w:pPr>
    </w:p>
    <w:p w:rsidR="007C572C" w:rsidRPr="00C763A7" w:rsidRDefault="00345EAB" w:rsidP="007C572C">
      <w:pPr>
        <w:pStyle w:val="Corpsdetexte2"/>
        <w:jc w:val="both"/>
        <w:rPr>
          <w:rFonts w:asciiTheme="majorHAnsi" w:hAnsiTheme="majorHAnsi" w:cstheme="majorHAnsi"/>
          <w:b/>
          <w:bCs/>
          <w:color w:val="94182F"/>
          <w:szCs w:val="22"/>
          <w:u w:val="single"/>
          <w:lang w:val="fr-FR"/>
        </w:rPr>
      </w:pPr>
      <w:r w:rsidRPr="00C763A7">
        <w:rPr>
          <w:rFonts w:asciiTheme="majorHAnsi" w:hAnsiTheme="majorHAnsi" w:cstheme="majorHAnsi"/>
          <w:b/>
          <w:bCs/>
          <w:color w:val="94182F"/>
          <w:szCs w:val="22"/>
          <w:u w:val="single"/>
          <w:lang w:val="fr-FR"/>
        </w:rPr>
        <w:t>CONTACT PRESSE</w:t>
      </w:r>
    </w:p>
    <w:p w:rsidR="007C572C" w:rsidRPr="00345EAB" w:rsidRDefault="007C572C" w:rsidP="007C572C">
      <w:pPr>
        <w:spacing w:after="0" w:line="240" w:lineRule="auto"/>
        <w:rPr>
          <w:rFonts w:asciiTheme="majorHAnsi" w:hAnsiTheme="majorHAnsi" w:cstheme="majorHAnsi"/>
          <w:lang w:val="fr-FR"/>
        </w:rPr>
      </w:pPr>
    </w:p>
    <w:tbl>
      <w:tblPr>
        <w:tblW w:w="9775" w:type="dxa"/>
        <w:tblLayout w:type="fixed"/>
        <w:tblCellMar>
          <w:left w:w="70" w:type="dxa"/>
          <w:right w:w="70" w:type="dxa"/>
        </w:tblCellMar>
        <w:tblLook w:val="04A0" w:firstRow="1" w:lastRow="0" w:firstColumn="1" w:lastColumn="0" w:noHBand="0" w:noVBand="1"/>
      </w:tblPr>
      <w:tblGrid>
        <w:gridCol w:w="5522"/>
        <w:gridCol w:w="4253"/>
      </w:tblGrid>
      <w:tr w:rsidR="007C572C" w:rsidRPr="004553B6" w:rsidTr="008E5EF1">
        <w:tc>
          <w:tcPr>
            <w:tcW w:w="5522" w:type="dxa"/>
            <w:hideMark/>
          </w:tcPr>
          <w:p w:rsidR="007E683C" w:rsidRPr="007E683C" w:rsidRDefault="007E683C" w:rsidP="007E683C">
            <w:pPr>
              <w:spacing w:after="0" w:line="240" w:lineRule="auto"/>
              <w:rPr>
                <w:rFonts w:asciiTheme="majorHAnsi" w:hAnsiTheme="majorHAnsi" w:cstheme="majorHAnsi"/>
                <w:b/>
                <w:lang w:val="fr-FR"/>
              </w:rPr>
            </w:pPr>
            <w:r w:rsidRPr="007E683C">
              <w:rPr>
                <w:rFonts w:asciiTheme="majorHAnsi" w:hAnsiTheme="majorHAnsi" w:cstheme="majorHAnsi"/>
                <w:b/>
                <w:lang w:val="fr-FR"/>
              </w:rPr>
              <w:t>Monique Pütz</w:t>
            </w:r>
          </w:p>
          <w:p w:rsidR="007E683C" w:rsidRPr="007E683C" w:rsidRDefault="007E683C" w:rsidP="007E683C">
            <w:pPr>
              <w:spacing w:after="0" w:line="240" w:lineRule="auto"/>
              <w:rPr>
                <w:rFonts w:asciiTheme="majorHAnsi" w:hAnsiTheme="majorHAnsi" w:cstheme="majorHAnsi"/>
                <w:i/>
                <w:lang w:val="fr-FR"/>
              </w:rPr>
            </w:pPr>
            <w:r w:rsidRPr="007E683C">
              <w:rPr>
                <w:rFonts w:asciiTheme="majorHAnsi" w:hAnsiTheme="majorHAnsi" w:cstheme="majorHAnsi"/>
                <w:i/>
                <w:lang w:val="fr-FR"/>
              </w:rPr>
              <w:t>Chargée de Communication externe</w:t>
            </w:r>
          </w:p>
          <w:p w:rsidR="007E683C" w:rsidRPr="007E683C" w:rsidRDefault="007E683C" w:rsidP="007E683C">
            <w:pPr>
              <w:spacing w:after="0" w:line="240" w:lineRule="auto"/>
              <w:rPr>
                <w:rFonts w:asciiTheme="majorHAnsi" w:hAnsiTheme="majorHAnsi" w:cstheme="majorHAnsi"/>
                <w:lang w:val="fr-FR"/>
              </w:rPr>
            </w:pPr>
            <w:r w:rsidRPr="007E683C">
              <w:rPr>
                <w:rFonts w:asciiTheme="majorHAnsi" w:hAnsiTheme="majorHAnsi" w:cstheme="majorHAnsi"/>
                <w:lang w:val="fr-FR"/>
              </w:rPr>
              <w:t>monique.putz@chnp.lu</w:t>
            </w:r>
          </w:p>
          <w:p w:rsidR="007C572C" w:rsidRPr="00345EAB" w:rsidRDefault="00A03804" w:rsidP="00A03804">
            <w:pPr>
              <w:spacing w:after="0" w:line="240" w:lineRule="auto"/>
              <w:rPr>
                <w:rFonts w:asciiTheme="majorHAnsi" w:hAnsiTheme="majorHAnsi" w:cstheme="majorHAnsi"/>
                <w:lang w:val="fr-FR"/>
              </w:rPr>
            </w:pPr>
            <w:r>
              <w:rPr>
                <w:rFonts w:asciiTheme="majorHAnsi" w:hAnsiTheme="majorHAnsi" w:cstheme="majorHAnsi"/>
                <w:lang w:val="fr-FR"/>
              </w:rPr>
              <w:t>T (+352) 2682 2618</w:t>
            </w:r>
          </w:p>
        </w:tc>
        <w:tc>
          <w:tcPr>
            <w:tcW w:w="4253" w:type="dxa"/>
            <w:hideMark/>
          </w:tcPr>
          <w:p w:rsidR="0009466C" w:rsidRPr="00671B30" w:rsidRDefault="0010523F" w:rsidP="007C572C">
            <w:pPr>
              <w:spacing w:after="0" w:line="240" w:lineRule="auto"/>
              <w:jc w:val="right"/>
              <w:rPr>
                <w:rFonts w:asciiTheme="majorHAnsi" w:hAnsiTheme="majorHAnsi" w:cstheme="majorHAnsi"/>
                <w:b/>
                <w:lang w:val="de-DE"/>
              </w:rPr>
            </w:pPr>
            <w:r w:rsidRPr="00671B30">
              <w:rPr>
                <w:rFonts w:asciiTheme="majorHAnsi" w:hAnsiTheme="majorHAnsi" w:cstheme="majorHAnsi"/>
                <w:b/>
                <w:lang w:val="de-DE"/>
              </w:rPr>
              <w:t>CHNP</w:t>
            </w:r>
          </w:p>
          <w:p w:rsidR="007C572C" w:rsidRPr="00671B30" w:rsidRDefault="0010523F" w:rsidP="007C572C">
            <w:pPr>
              <w:spacing w:after="0" w:line="240" w:lineRule="auto"/>
              <w:jc w:val="right"/>
              <w:rPr>
                <w:rFonts w:asciiTheme="majorHAnsi" w:hAnsiTheme="majorHAnsi" w:cstheme="majorHAnsi"/>
                <w:lang w:val="de-DE"/>
              </w:rPr>
            </w:pPr>
            <w:r w:rsidRPr="00671B30">
              <w:rPr>
                <w:rFonts w:asciiTheme="majorHAnsi" w:hAnsiTheme="majorHAnsi" w:cstheme="majorHAnsi"/>
                <w:lang w:val="de-DE"/>
              </w:rPr>
              <w:t>B.P. 111</w:t>
            </w:r>
          </w:p>
          <w:p w:rsidR="007C572C" w:rsidRPr="00671B30" w:rsidRDefault="00345EAB" w:rsidP="007C572C">
            <w:pPr>
              <w:spacing w:after="0" w:line="240" w:lineRule="auto"/>
              <w:jc w:val="right"/>
              <w:rPr>
                <w:rFonts w:asciiTheme="majorHAnsi" w:hAnsiTheme="majorHAnsi" w:cstheme="majorHAnsi"/>
                <w:lang w:val="de-DE"/>
              </w:rPr>
            </w:pPr>
            <w:r w:rsidRPr="00671B30">
              <w:rPr>
                <w:rFonts w:asciiTheme="majorHAnsi" w:hAnsiTheme="majorHAnsi" w:cstheme="majorHAnsi"/>
                <w:lang w:val="de-DE"/>
              </w:rPr>
              <w:t>L-</w:t>
            </w:r>
            <w:r w:rsidR="0010523F" w:rsidRPr="00671B30">
              <w:rPr>
                <w:rFonts w:asciiTheme="majorHAnsi" w:hAnsiTheme="majorHAnsi" w:cstheme="majorHAnsi"/>
                <w:lang w:val="de-DE"/>
              </w:rPr>
              <w:t>9002</w:t>
            </w:r>
            <w:r w:rsidRPr="00671B30">
              <w:rPr>
                <w:rFonts w:asciiTheme="majorHAnsi" w:hAnsiTheme="majorHAnsi" w:cstheme="majorHAnsi"/>
                <w:lang w:val="de-DE"/>
              </w:rPr>
              <w:t xml:space="preserve"> </w:t>
            </w:r>
            <w:r w:rsidR="0010523F" w:rsidRPr="00671B30">
              <w:rPr>
                <w:rFonts w:asciiTheme="majorHAnsi" w:hAnsiTheme="majorHAnsi" w:cstheme="majorHAnsi"/>
                <w:lang w:val="de-DE"/>
              </w:rPr>
              <w:t>Ettelbruck</w:t>
            </w:r>
          </w:p>
          <w:p w:rsidR="007C572C" w:rsidRPr="00671B30" w:rsidRDefault="008A389D" w:rsidP="0010523F">
            <w:pPr>
              <w:spacing w:after="0" w:line="240" w:lineRule="auto"/>
              <w:jc w:val="right"/>
              <w:rPr>
                <w:rFonts w:asciiTheme="majorHAnsi" w:hAnsiTheme="majorHAnsi" w:cstheme="majorHAnsi"/>
                <w:lang w:val="de-DE"/>
              </w:rPr>
            </w:pPr>
            <w:hyperlink r:id="rId8" w:history="1">
              <w:r w:rsidR="0010523F" w:rsidRPr="00671B30">
                <w:rPr>
                  <w:rStyle w:val="Lienhypertexte"/>
                  <w:rFonts w:asciiTheme="majorHAnsi" w:hAnsiTheme="majorHAnsi" w:cstheme="majorHAnsi"/>
                  <w:lang w:val="de-DE"/>
                </w:rPr>
                <w:t>www.chnp.lu</w:t>
              </w:r>
            </w:hyperlink>
          </w:p>
        </w:tc>
      </w:tr>
    </w:tbl>
    <w:p w:rsidR="007E683C" w:rsidRDefault="007E683C" w:rsidP="00A03804">
      <w:pPr>
        <w:pBdr>
          <w:bottom w:val="single" w:sz="4" w:space="1" w:color="auto"/>
        </w:pBdr>
        <w:spacing w:after="0" w:line="240" w:lineRule="auto"/>
        <w:jc w:val="both"/>
        <w:rPr>
          <w:rFonts w:asciiTheme="majorHAnsi" w:hAnsiTheme="majorHAnsi" w:cstheme="majorHAnsi"/>
          <w:lang w:val="de-DE"/>
        </w:rPr>
      </w:pPr>
    </w:p>
    <w:sectPr w:rsidR="007E683C" w:rsidSect="00783DD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3078C"/>
    <w:multiLevelType w:val="hybridMultilevel"/>
    <w:tmpl w:val="7930952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E980C00"/>
    <w:multiLevelType w:val="hybridMultilevel"/>
    <w:tmpl w:val="AB101014"/>
    <w:lvl w:ilvl="0" w:tplc="D86C2494">
      <w:start w:val="178"/>
      <w:numFmt w:val="bullet"/>
      <w:lvlText w:val=""/>
      <w:lvlJc w:val="left"/>
      <w:pPr>
        <w:ind w:left="720" w:hanging="360"/>
      </w:pPr>
      <w:rPr>
        <w:rFonts w:ascii="Wingdings" w:eastAsiaTheme="minorHAnsi" w:hAnsi="Wingdings"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491166CC"/>
    <w:multiLevelType w:val="hybridMultilevel"/>
    <w:tmpl w:val="B808BB4E"/>
    <w:lvl w:ilvl="0" w:tplc="5834566A">
      <w:start w:val="1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8F255E6"/>
    <w:multiLevelType w:val="hybridMultilevel"/>
    <w:tmpl w:val="44D655D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7EC67ED"/>
    <w:multiLevelType w:val="hybridMultilevel"/>
    <w:tmpl w:val="8102B2D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D86"/>
    <w:rsid w:val="00000D74"/>
    <w:rsid w:val="00002F50"/>
    <w:rsid w:val="00007E54"/>
    <w:rsid w:val="0004202E"/>
    <w:rsid w:val="00054282"/>
    <w:rsid w:val="00056449"/>
    <w:rsid w:val="000576AD"/>
    <w:rsid w:val="00064A12"/>
    <w:rsid w:val="00070F30"/>
    <w:rsid w:val="00081136"/>
    <w:rsid w:val="0009466C"/>
    <w:rsid w:val="000C175F"/>
    <w:rsid w:val="000C18E4"/>
    <w:rsid w:val="0010523F"/>
    <w:rsid w:val="00154C5E"/>
    <w:rsid w:val="00182E91"/>
    <w:rsid w:val="001A6D53"/>
    <w:rsid w:val="001C6D27"/>
    <w:rsid w:val="001D49EF"/>
    <w:rsid w:val="001E192A"/>
    <w:rsid w:val="001F0D1A"/>
    <w:rsid w:val="001F40BE"/>
    <w:rsid w:val="001F6E72"/>
    <w:rsid w:val="00213728"/>
    <w:rsid w:val="0025566F"/>
    <w:rsid w:val="00276165"/>
    <w:rsid w:val="00295C67"/>
    <w:rsid w:val="002A1C37"/>
    <w:rsid w:val="002B03E8"/>
    <w:rsid w:val="002B15E5"/>
    <w:rsid w:val="00335B84"/>
    <w:rsid w:val="00345EAB"/>
    <w:rsid w:val="00355620"/>
    <w:rsid w:val="003651A6"/>
    <w:rsid w:val="00370678"/>
    <w:rsid w:val="0038120D"/>
    <w:rsid w:val="0038273D"/>
    <w:rsid w:val="00382E89"/>
    <w:rsid w:val="00390DA4"/>
    <w:rsid w:val="003948CD"/>
    <w:rsid w:val="003E55DB"/>
    <w:rsid w:val="00403829"/>
    <w:rsid w:val="0044052A"/>
    <w:rsid w:val="00441FBE"/>
    <w:rsid w:val="004553B6"/>
    <w:rsid w:val="00474831"/>
    <w:rsid w:val="004927B0"/>
    <w:rsid w:val="004F5812"/>
    <w:rsid w:val="00517739"/>
    <w:rsid w:val="0052444B"/>
    <w:rsid w:val="00563576"/>
    <w:rsid w:val="00575EAA"/>
    <w:rsid w:val="00585501"/>
    <w:rsid w:val="005972ED"/>
    <w:rsid w:val="005A06BD"/>
    <w:rsid w:val="005C04F8"/>
    <w:rsid w:val="005D0567"/>
    <w:rsid w:val="005E02F5"/>
    <w:rsid w:val="005E3601"/>
    <w:rsid w:val="005F67BA"/>
    <w:rsid w:val="006144D7"/>
    <w:rsid w:val="00615629"/>
    <w:rsid w:val="006375B1"/>
    <w:rsid w:val="00645146"/>
    <w:rsid w:val="00653180"/>
    <w:rsid w:val="00661BD1"/>
    <w:rsid w:val="00671B30"/>
    <w:rsid w:val="00672316"/>
    <w:rsid w:val="00685174"/>
    <w:rsid w:val="00685499"/>
    <w:rsid w:val="0069332F"/>
    <w:rsid w:val="006A6C61"/>
    <w:rsid w:val="006C0584"/>
    <w:rsid w:val="006C5AD8"/>
    <w:rsid w:val="00701582"/>
    <w:rsid w:val="00704B9D"/>
    <w:rsid w:val="0070785E"/>
    <w:rsid w:val="007247DB"/>
    <w:rsid w:val="00744D64"/>
    <w:rsid w:val="00771172"/>
    <w:rsid w:val="00783DD7"/>
    <w:rsid w:val="007A0648"/>
    <w:rsid w:val="007A5125"/>
    <w:rsid w:val="007C04DC"/>
    <w:rsid w:val="007C3A4A"/>
    <w:rsid w:val="007C44F0"/>
    <w:rsid w:val="007C572C"/>
    <w:rsid w:val="007D7A4B"/>
    <w:rsid w:val="007E683C"/>
    <w:rsid w:val="00804326"/>
    <w:rsid w:val="0083467C"/>
    <w:rsid w:val="00843693"/>
    <w:rsid w:val="00885034"/>
    <w:rsid w:val="008853DB"/>
    <w:rsid w:val="008A389D"/>
    <w:rsid w:val="008C2722"/>
    <w:rsid w:val="008C5D11"/>
    <w:rsid w:val="008E5EF1"/>
    <w:rsid w:val="0090109C"/>
    <w:rsid w:val="00903DCD"/>
    <w:rsid w:val="0091752A"/>
    <w:rsid w:val="00917B3E"/>
    <w:rsid w:val="0094331E"/>
    <w:rsid w:val="00971358"/>
    <w:rsid w:val="00985EA9"/>
    <w:rsid w:val="00993667"/>
    <w:rsid w:val="009A0C55"/>
    <w:rsid w:val="009E7BB3"/>
    <w:rsid w:val="009F0E6D"/>
    <w:rsid w:val="009F45C5"/>
    <w:rsid w:val="009F5CA8"/>
    <w:rsid w:val="00A03804"/>
    <w:rsid w:val="00A10A3C"/>
    <w:rsid w:val="00A773AA"/>
    <w:rsid w:val="00A91F79"/>
    <w:rsid w:val="00A96DEA"/>
    <w:rsid w:val="00AA52CB"/>
    <w:rsid w:val="00AB5777"/>
    <w:rsid w:val="00AC3F63"/>
    <w:rsid w:val="00AE5B51"/>
    <w:rsid w:val="00AF6B18"/>
    <w:rsid w:val="00B01F06"/>
    <w:rsid w:val="00B04E19"/>
    <w:rsid w:val="00B13577"/>
    <w:rsid w:val="00B178F4"/>
    <w:rsid w:val="00B43488"/>
    <w:rsid w:val="00B74F49"/>
    <w:rsid w:val="00B85D86"/>
    <w:rsid w:val="00B97696"/>
    <w:rsid w:val="00BA63FE"/>
    <w:rsid w:val="00BB540F"/>
    <w:rsid w:val="00BB5E42"/>
    <w:rsid w:val="00BC250E"/>
    <w:rsid w:val="00BC485A"/>
    <w:rsid w:val="00BD781D"/>
    <w:rsid w:val="00BE333E"/>
    <w:rsid w:val="00C13818"/>
    <w:rsid w:val="00C46D5B"/>
    <w:rsid w:val="00C54AA8"/>
    <w:rsid w:val="00C60FBD"/>
    <w:rsid w:val="00C64850"/>
    <w:rsid w:val="00C763A7"/>
    <w:rsid w:val="00C904CE"/>
    <w:rsid w:val="00C94AC8"/>
    <w:rsid w:val="00CB55AB"/>
    <w:rsid w:val="00CE10AE"/>
    <w:rsid w:val="00CE4F7B"/>
    <w:rsid w:val="00CE5402"/>
    <w:rsid w:val="00CF5810"/>
    <w:rsid w:val="00D02091"/>
    <w:rsid w:val="00D379B6"/>
    <w:rsid w:val="00D44CEE"/>
    <w:rsid w:val="00D50524"/>
    <w:rsid w:val="00D54DDA"/>
    <w:rsid w:val="00D962F1"/>
    <w:rsid w:val="00DB0155"/>
    <w:rsid w:val="00DB1D7B"/>
    <w:rsid w:val="00DC431B"/>
    <w:rsid w:val="00DE2A59"/>
    <w:rsid w:val="00DE7866"/>
    <w:rsid w:val="00E05379"/>
    <w:rsid w:val="00E07544"/>
    <w:rsid w:val="00E26D25"/>
    <w:rsid w:val="00E31F91"/>
    <w:rsid w:val="00E648E1"/>
    <w:rsid w:val="00E661CE"/>
    <w:rsid w:val="00E94403"/>
    <w:rsid w:val="00E955E6"/>
    <w:rsid w:val="00EE689F"/>
    <w:rsid w:val="00F521C0"/>
    <w:rsid w:val="00F67D4E"/>
    <w:rsid w:val="00F830EC"/>
    <w:rsid w:val="00F83E8E"/>
    <w:rsid w:val="00F928F4"/>
    <w:rsid w:val="00F9402C"/>
    <w:rsid w:val="00F95386"/>
    <w:rsid w:val="00FA6952"/>
    <w:rsid w:val="00FD77E3"/>
    <w:rsid w:val="00FE49B1"/>
    <w:rsid w:val="00FE5F9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AAF51"/>
  <w15:chartTrackingRefBased/>
  <w15:docId w15:val="{4DFD77D8-2058-4E7E-B3C0-DF322FC12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7247DB"/>
    <w:pPr>
      <w:keepNext/>
      <w:pBdr>
        <w:bottom w:val="single" w:sz="4" w:space="1" w:color="auto"/>
      </w:pBdr>
      <w:spacing w:after="0" w:line="240" w:lineRule="auto"/>
      <w:jc w:val="center"/>
      <w:outlineLvl w:val="0"/>
    </w:pPr>
    <w:rPr>
      <w:rFonts w:ascii="Tahoma" w:eastAsia="Times New Roman" w:hAnsi="Tahoma" w:cs="Tahoma"/>
      <w:b/>
      <w:bCs/>
      <w:sz w:val="32"/>
      <w:szCs w:val="24"/>
      <w:lang w:eastAsia="fr-FR"/>
    </w:rPr>
  </w:style>
  <w:style w:type="paragraph" w:styleId="Titre3">
    <w:name w:val="heading 3"/>
    <w:basedOn w:val="Normal"/>
    <w:next w:val="Normal"/>
    <w:link w:val="Titre3Car"/>
    <w:uiPriority w:val="9"/>
    <w:unhideWhenUsed/>
    <w:qFormat/>
    <w:rsid w:val="007247D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7247D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6">
    <w:name w:val="heading 6"/>
    <w:basedOn w:val="Normal"/>
    <w:next w:val="Normal"/>
    <w:link w:val="Titre6Car"/>
    <w:uiPriority w:val="9"/>
    <w:semiHidden/>
    <w:unhideWhenUsed/>
    <w:qFormat/>
    <w:rsid w:val="007247D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830E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830EC"/>
    <w:rPr>
      <w:rFonts w:ascii="Segoe UI" w:hAnsi="Segoe UI" w:cs="Segoe UI"/>
      <w:sz w:val="18"/>
      <w:szCs w:val="18"/>
    </w:rPr>
  </w:style>
  <w:style w:type="character" w:customStyle="1" w:styleId="Titre1Car">
    <w:name w:val="Titre 1 Car"/>
    <w:basedOn w:val="Policepardfaut"/>
    <w:link w:val="Titre1"/>
    <w:rsid w:val="007247DB"/>
    <w:rPr>
      <w:rFonts w:ascii="Tahoma" w:eastAsia="Times New Roman" w:hAnsi="Tahoma" w:cs="Tahoma"/>
      <w:b/>
      <w:bCs/>
      <w:sz w:val="32"/>
      <w:szCs w:val="24"/>
      <w:lang w:eastAsia="fr-FR"/>
    </w:rPr>
  </w:style>
  <w:style w:type="character" w:customStyle="1" w:styleId="Titre3Car">
    <w:name w:val="Titre 3 Car"/>
    <w:basedOn w:val="Policepardfaut"/>
    <w:link w:val="Titre3"/>
    <w:uiPriority w:val="9"/>
    <w:rsid w:val="007247DB"/>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7247DB"/>
    <w:rPr>
      <w:rFonts w:asciiTheme="majorHAnsi" w:eastAsiaTheme="majorEastAsia" w:hAnsiTheme="majorHAnsi" w:cstheme="majorBidi"/>
      <w:i/>
      <w:iCs/>
      <w:color w:val="2E74B5" w:themeColor="accent1" w:themeShade="BF"/>
    </w:rPr>
  </w:style>
  <w:style w:type="character" w:customStyle="1" w:styleId="Titre6Car">
    <w:name w:val="Titre 6 Car"/>
    <w:basedOn w:val="Policepardfaut"/>
    <w:link w:val="Titre6"/>
    <w:uiPriority w:val="9"/>
    <w:semiHidden/>
    <w:rsid w:val="007247DB"/>
    <w:rPr>
      <w:rFonts w:asciiTheme="majorHAnsi" w:eastAsiaTheme="majorEastAsia" w:hAnsiTheme="majorHAnsi" w:cstheme="majorBidi"/>
      <w:color w:val="1F4D78" w:themeColor="accent1" w:themeShade="7F"/>
    </w:rPr>
  </w:style>
  <w:style w:type="paragraph" w:styleId="Corpsdetexte2">
    <w:name w:val="Body Text 2"/>
    <w:basedOn w:val="Normal"/>
    <w:link w:val="Corpsdetexte2Car"/>
    <w:rsid w:val="007247DB"/>
    <w:pPr>
      <w:spacing w:after="0" w:line="240" w:lineRule="auto"/>
    </w:pPr>
    <w:rPr>
      <w:rFonts w:ascii="Tahoma" w:eastAsia="Times New Roman" w:hAnsi="Tahoma" w:cs="Tahoma"/>
      <w:szCs w:val="24"/>
      <w:lang w:eastAsia="fr-FR"/>
    </w:rPr>
  </w:style>
  <w:style w:type="character" w:customStyle="1" w:styleId="Corpsdetexte2Car">
    <w:name w:val="Corps de texte 2 Car"/>
    <w:basedOn w:val="Policepardfaut"/>
    <w:link w:val="Corpsdetexte2"/>
    <w:rsid w:val="007247DB"/>
    <w:rPr>
      <w:rFonts w:ascii="Tahoma" w:eastAsia="Times New Roman" w:hAnsi="Tahoma" w:cs="Tahoma"/>
      <w:szCs w:val="24"/>
      <w:lang w:eastAsia="fr-FR"/>
    </w:rPr>
  </w:style>
  <w:style w:type="paragraph" w:styleId="Corpsdetexte3">
    <w:name w:val="Body Text 3"/>
    <w:basedOn w:val="Normal"/>
    <w:link w:val="Corpsdetexte3Car"/>
    <w:rsid w:val="007247DB"/>
    <w:pPr>
      <w:spacing w:after="0" w:line="240" w:lineRule="auto"/>
    </w:pPr>
    <w:rPr>
      <w:rFonts w:ascii="Arial" w:eastAsia="Times New Roman" w:hAnsi="Arial" w:cs="Arial"/>
      <w:b/>
      <w:bCs/>
      <w:szCs w:val="24"/>
      <w:lang w:eastAsia="fr-FR"/>
    </w:rPr>
  </w:style>
  <w:style w:type="character" w:customStyle="1" w:styleId="Corpsdetexte3Car">
    <w:name w:val="Corps de texte 3 Car"/>
    <w:basedOn w:val="Policepardfaut"/>
    <w:link w:val="Corpsdetexte3"/>
    <w:rsid w:val="007247DB"/>
    <w:rPr>
      <w:rFonts w:ascii="Arial" w:eastAsia="Times New Roman" w:hAnsi="Arial" w:cs="Arial"/>
      <w:b/>
      <w:bCs/>
      <w:szCs w:val="24"/>
      <w:lang w:eastAsia="fr-FR"/>
    </w:rPr>
  </w:style>
  <w:style w:type="character" w:styleId="Lienhypertexte">
    <w:name w:val="Hyperlink"/>
    <w:basedOn w:val="Policepardfaut"/>
    <w:uiPriority w:val="99"/>
    <w:unhideWhenUsed/>
    <w:rsid w:val="0009466C"/>
    <w:rPr>
      <w:color w:val="0563C1" w:themeColor="hyperlink"/>
      <w:u w:val="single"/>
    </w:rPr>
  </w:style>
  <w:style w:type="paragraph" w:customStyle="1" w:styleId="Default">
    <w:name w:val="Default"/>
    <w:rsid w:val="00C904CE"/>
    <w:pPr>
      <w:autoSpaceDE w:val="0"/>
      <w:autoSpaceDN w:val="0"/>
      <w:adjustRightInd w:val="0"/>
      <w:spacing w:after="0" w:line="240" w:lineRule="auto"/>
    </w:pPr>
    <w:rPr>
      <w:rFonts w:ascii="Calibri Light" w:hAnsi="Calibri Light" w:cs="Calibri Light"/>
      <w:color w:val="000000"/>
      <w:sz w:val="24"/>
      <w:szCs w:val="24"/>
    </w:rPr>
  </w:style>
  <w:style w:type="table" w:styleId="Grilledutableau">
    <w:name w:val="Table Grid"/>
    <w:basedOn w:val="TableauNormal"/>
    <w:uiPriority w:val="39"/>
    <w:rsid w:val="00C76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165"/>
    <w:pPr>
      <w:ind w:left="720"/>
      <w:contextualSpacing/>
    </w:pPr>
  </w:style>
  <w:style w:type="character" w:styleId="Lienhypertextesuivivisit">
    <w:name w:val="FollowedHyperlink"/>
    <w:basedOn w:val="Policepardfaut"/>
    <w:uiPriority w:val="99"/>
    <w:semiHidden/>
    <w:unhideWhenUsed/>
    <w:rsid w:val="00276165"/>
    <w:rPr>
      <w:color w:val="954F72" w:themeColor="followedHyperlink"/>
      <w:u w:val="single"/>
    </w:rPr>
  </w:style>
  <w:style w:type="paragraph" w:styleId="Sansinterligne">
    <w:name w:val="No Spacing"/>
    <w:uiPriority w:val="1"/>
    <w:qFormat/>
    <w:rsid w:val="00671B3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54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np.lu" TargetMode="External"/><Relationship Id="rId3" Type="http://schemas.openxmlformats.org/officeDocument/2006/relationships/styles" Target="styles.xml"/><Relationship Id="rId7" Type="http://schemas.openxmlformats.org/officeDocument/2006/relationships/hyperlink" Target="http://www.attention.l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8B4D0-BBBF-4E91-AC19-BF5BC10A2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988</Words>
  <Characters>5438</Characters>
  <Application>Microsoft Office Word</Application>
  <DocSecurity>0</DocSecurity>
  <Lines>45</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Tavares Ricardo</dc:creator>
  <cp:keywords/>
  <dc:description/>
  <cp:lastModifiedBy>Pütz Monique</cp:lastModifiedBy>
  <cp:revision>3</cp:revision>
  <cp:lastPrinted>2018-07-04T09:11:00Z</cp:lastPrinted>
  <dcterms:created xsi:type="dcterms:W3CDTF">2022-10-20T12:17:00Z</dcterms:created>
  <dcterms:modified xsi:type="dcterms:W3CDTF">2022-10-20T12:34:00Z</dcterms:modified>
</cp:coreProperties>
</file>